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A7" w:rsidRDefault="00A760A7" w:rsidP="00A760A7">
      <w:pPr>
        <w:jc w:val="center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  <w:cs/>
          <w:lang w:bidi="my-MM"/>
        </w:rPr>
        <w:t>ရန်ကုန်နည်းပညာတက္ကသိုလ်</w:t>
      </w:r>
    </w:p>
    <w:p w:rsidR="00A760A7" w:rsidRDefault="00A760A7" w:rsidP="00A760A7">
      <w:pPr>
        <w:jc w:val="center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  <w:cs/>
          <w:lang w:bidi="my-MM"/>
        </w:rPr>
        <w:t>ကွန်ပျူတာအင်ဂျင်နီယာနှင့်သတင်းအချက်အလက်နည်းပညာဌာန</w:t>
      </w:r>
    </w:p>
    <w:p w:rsidR="00A760A7" w:rsidRDefault="00A760A7" w:rsidP="00A760A7">
      <w:pPr>
        <w:jc w:val="center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</w:rPr>
        <w:t xml:space="preserve">ME.IT ------ Batch </w:t>
      </w:r>
      <w:r>
        <w:rPr>
          <w:rFonts w:ascii="Myanmar2" w:hAnsi="Myanmar2" w:cs="Myanmar2"/>
          <w:sz w:val="28"/>
          <w:szCs w:val="28"/>
          <w:cs/>
          <w:lang w:bidi="my-MM"/>
        </w:rPr>
        <w:t>သင်တန်းသား</w:t>
      </w:r>
      <w:r>
        <w:rPr>
          <w:rFonts w:ascii="Myanmar2" w:hAnsi="Myanmar2" w:cs="Myanmar2"/>
          <w:sz w:val="28"/>
          <w:szCs w:val="28"/>
        </w:rPr>
        <w:t>/</w:t>
      </w:r>
      <w:r>
        <w:rPr>
          <w:rFonts w:ascii="Myanmar2" w:hAnsi="Myanmar2" w:cs="Myanmar2"/>
          <w:sz w:val="28"/>
          <w:szCs w:val="28"/>
          <w:cs/>
          <w:lang w:bidi="my-MM"/>
        </w:rPr>
        <w:t>သင်တန်းသူများ၏</w:t>
      </w:r>
      <w:r>
        <w:rPr>
          <w:rFonts w:ascii="Myanmar2" w:hAnsi="Myanmar2" w:cs="Myanmar2"/>
          <w:sz w:val="28"/>
          <w:szCs w:val="28"/>
        </w:rPr>
        <w:t xml:space="preserve"> ------------ Seminar </w:t>
      </w:r>
      <w:r>
        <w:rPr>
          <w:rFonts w:ascii="Myanmar2" w:hAnsi="Myanmar2" w:cs="Myanmar2"/>
          <w:sz w:val="28"/>
          <w:szCs w:val="28"/>
          <w:cs/>
          <w:lang w:bidi="my-MM"/>
        </w:rPr>
        <w:t>တင်ပြမှုအပေါ်</w:t>
      </w:r>
      <w:r>
        <w:rPr>
          <w:rFonts w:ascii="Myanmar2" w:hAnsi="Myanmar2" w:cs="Myanmar2"/>
          <w:sz w:val="28"/>
          <w:szCs w:val="28"/>
        </w:rPr>
        <w:t xml:space="preserve"> </w:t>
      </w:r>
      <w:r>
        <w:rPr>
          <w:rFonts w:ascii="Myanmar2" w:hAnsi="Myanmar2" w:cs="Myanmar2"/>
          <w:sz w:val="28"/>
          <w:szCs w:val="28"/>
          <w:cs/>
          <w:lang w:bidi="my-MM"/>
        </w:rPr>
        <w:t>အမှတ်ပေးစာရင်း</w:t>
      </w:r>
      <w:r>
        <w:rPr>
          <w:rFonts w:ascii="Myanmar2" w:hAnsi="Myanmar2" w:cs="Myanmar2"/>
          <w:sz w:val="28"/>
          <w:szCs w:val="28"/>
        </w:rPr>
        <w:t xml:space="preserve">             Date:</w:t>
      </w:r>
    </w:p>
    <w:p w:rsidR="00CE09F7" w:rsidRDefault="00CE09F7" w:rsidP="00A760A7">
      <w:pPr>
        <w:jc w:val="center"/>
        <w:rPr>
          <w:rFonts w:ascii="Myanmar2" w:hAnsi="Myanmar2" w:cs="Myanmar2"/>
          <w:sz w:val="28"/>
          <w:szCs w:val="28"/>
        </w:rPr>
      </w:pP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537"/>
        <w:gridCol w:w="2631"/>
        <w:gridCol w:w="1440"/>
        <w:gridCol w:w="2250"/>
        <w:gridCol w:w="1440"/>
        <w:gridCol w:w="1350"/>
        <w:gridCol w:w="1710"/>
        <w:gridCol w:w="990"/>
        <w:gridCol w:w="1530"/>
        <w:gridCol w:w="990"/>
      </w:tblGrid>
      <w:tr w:rsidR="00E959F4" w:rsidTr="00E402E6">
        <w:tc>
          <w:tcPr>
            <w:tcW w:w="537" w:type="dxa"/>
          </w:tcPr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 w:rsidRPr="003E42F2">
              <w:rPr>
                <w:rFonts w:ascii="Myanmar2" w:hAnsi="Myanmar2" w:cs="Myanmar2"/>
                <w:sz w:val="24"/>
                <w:szCs w:val="24"/>
              </w:rPr>
              <w:t>No.</w:t>
            </w:r>
          </w:p>
        </w:tc>
        <w:tc>
          <w:tcPr>
            <w:tcW w:w="2631" w:type="dxa"/>
          </w:tcPr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 w:rsidRPr="003E42F2">
              <w:rPr>
                <w:rFonts w:ascii="Myanmar2" w:hAnsi="Myanmar2" w:cs="Myanmar2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 w:rsidRPr="003E42F2">
              <w:rPr>
                <w:rFonts w:ascii="Myanmar2" w:hAnsi="Myanmar2" w:cs="Myanmar2"/>
                <w:sz w:val="24"/>
                <w:szCs w:val="24"/>
              </w:rPr>
              <w:t>Roll No.</w:t>
            </w:r>
          </w:p>
        </w:tc>
        <w:tc>
          <w:tcPr>
            <w:tcW w:w="2250" w:type="dxa"/>
          </w:tcPr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Thesis Title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Presentation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Technology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(10)</w:t>
            </w: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Question and Answer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English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(10)</w:t>
            </w: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Research</w:t>
            </w:r>
          </w:p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Performance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Total</w:t>
            </w:r>
          </w:p>
          <w:p w:rsidR="00A760A7" w:rsidRPr="003E42F2" w:rsidRDefault="00A760A7" w:rsidP="00BD1E89">
            <w:pPr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(50)</w:t>
            </w:r>
          </w:p>
        </w:tc>
      </w:tr>
      <w:tr w:rsidR="00E959F4" w:rsidTr="00E402E6"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:rsidR="00053652" w:rsidRPr="00042EB6" w:rsidRDefault="00042EB6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>Ma Htoo Sandar Ko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Pr="00A21706" w:rsidRDefault="009449EB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M</w:t>
            </w:r>
            <w:r w:rsidR="00042EB6">
              <w:rPr>
                <w:rFonts w:ascii="Myanmar2" w:hAnsi="Myanmar2" w:cs="Myanmar2"/>
                <w:sz w:val="24"/>
                <w:szCs w:val="24"/>
              </w:rPr>
              <w:t>E.CEIT</w:t>
            </w:r>
            <w:r w:rsidR="00F87BC4">
              <w:rPr>
                <w:rFonts w:ascii="Myanmar2" w:hAnsi="Myanmar2" w:cs="Myanmar2"/>
                <w:sz w:val="24"/>
                <w:szCs w:val="24"/>
              </w:rPr>
              <w:t>-</w:t>
            </w:r>
            <w:r w:rsidR="00053652" w:rsidRPr="00A21706">
              <w:rPr>
                <w:rFonts w:ascii="Myanmar2" w:hAnsi="Myanmar2" w:cs="Myanmar2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A760A7" w:rsidRPr="00A21706" w:rsidRDefault="00E402E6" w:rsidP="00E402E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Printed Documents Authentication Technique Using Pixel Modification Based Watermarking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E402E6">
        <w:trPr>
          <w:trHeight w:val="1781"/>
        </w:trPr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2</w:t>
            </w:r>
          </w:p>
        </w:tc>
        <w:tc>
          <w:tcPr>
            <w:tcW w:w="2631" w:type="dxa"/>
          </w:tcPr>
          <w:p w:rsidR="00A760A7" w:rsidRPr="00A21706" w:rsidRDefault="00042EB6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Khin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Aye Chan</w:t>
            </w:r>
          </w:p>
        </w:tc>
        <w:tc>
          <w:tcPr>
            <w:tcW w:w="1440" w:type="dxa"/>
          </w:tcPr>
          <w:p w:rsidR="00A760A7" w:rsidRPr="00A21706" w:rsidRDefault="00053652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042EB6">
              <w:rPr>
                <w:rFonts w:ascii="Myanmar2" w:hAnsi="Myanmar2" w:cs="Myanmar2"/>
                <w:sz w:val="24"/>
                <w:szCs w:val="24"/>
              </w:rPr>
              <w:t>CE</w:t>
            </w:r>
            <w:r w:rsidRPr="00A21706">
              <w:rPr>
                <w:rFonts w:ascii="Myanmar2" w:hAnsi="Myanmar2" w:cs="Myanmar2"/>
                <w:sz w:val="24"/>
                <w:szCs w:val="24"/>
              </w:rPr>
              <w:t>IT-2</w:t>
            </w:r>
          </w:p>
        </w:tc>
        <w:tc>
          <w:tcPr>
            <w:tcW w:w="2250" w:type="dxa"/>
          </w:tcPr>
          <w:p w:rsidR="00E402E6" w:rsidRPr="00E402E6" w:rsidRDefault="00E402E6" w:rsidP="00E402E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E402E6">
              <w:rPr>
                <w:rFonts w:ascii="Myanmar2" w:hAnsi="Myanmar2" w:cs="Myanmar2"/>
                <w:sz w:val="24"/>
                <w:szCs w:val="24"/>
              </w:rPr>
              <w:t>Development of Children Gender Classification System Using Speech</w:t>
            </w:r>
          </w:p>
          <w:p w:rsidR="00A760A7" w:rsidRPr="00A21706" w:rsidRDefault="00A760A7" w:rsidP="00E402E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E402E6"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3</w:t>
            </w:r>
          </w:p>
        </w:tc>
        <w:tc>
          <w:tcPr>
            <w:tcW w:w="2631" w:type="dxa"/>
          </w:tcPr>
          <w:p w:rsidR="00053652" w:rsidRPr="00A21706" w:rsidRDefault="00042EB6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Tin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Nw</w:t>
            </w:r>
            <w:r w:rsidR="00303C47">
              <w:rPr>
                <w:rFonts w:ascii="Myanmar2" w:hAnsi="Myanmar2" w:cs="Myanmar2"/>
                <w:sz w:val="24"/>
                <w:szCs w:val="24"/>
                <w:lang w:bidi="my-MM"/>
              </w:rPr>
              <w:t>e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Win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Pr="00A21706" w:rsidRDefault="00053652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042EB6">
              <w:rPr>
                <w:rFonts w:ascii="Myanmar2" w:hAnsi="Myanmar2" w:cs="Myanmar2"/>
                <w:sz w:val="24"/>
                <w:szCs w:val="24"/>
              </w:rPr>
              <w:t>CE</w:t>
            </w:r>
            <w:r w:rsidRPr="00A21706">
              <w:rPr>
                <w:rFonts w:ascii="Myanmar2" w:hAnsi="Myanmar2" w:cs="Myanmar2"/>
                <w:sz w:val="24"/>
                <w:szCs w:val="24"/>
              </w:rPr>
              <w:t>IT-3</w:t>
            </w:r>
          </w:p>
        </w:tc>
        <w:tc>
          <w:tcPr>
            <w:tcW w:w="2250" w:type="dxa"/>
          </w:tcPr>
          <w:p w:rsidR="00A760A7" w:rsidRPr="00A21706" w:rsidRDefault="00BB0131" w:rsidP="00275C7E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Improving Data Security of Burmese Text Using Myanmar Unicode</w:t>
            </w:r>
            <w:r w:rsidR="00CF5EC8">
              <w:rPr>
                <w:rFonts w:ascii="Myanmar2" w:hAnsi="Myanmar2" w:cs="Myanmar2"/>
                <w:sz w:val="24"/>
                <w:szCs w:val="24"/>
              </w:rPr>
              <w:t xml:space="preserve"> Text Steganography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E402E6"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4</w:t>
            </w:r>
          </w:p>
        </w:tc>
        <w:tc>
          <w:tcPr>
            <w:tcW w:w="2631" w:type="dxa"/>
          </w:tcPr>
          <w:p w:rsidR="00053652" w:rsidRPr="00A21706" w:rsidRDefault="00042EB6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Khin</w:t>
            </w:r>
            <w:proofErr w:type="spellEnd"/>
            <w:r w:rsidR="00FF5D6F"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ZarChi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Thein</w:t>
            </w:r>
            <w:proofErr w:type="spellEnd"/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Pr="00A21706" w:rsidRDefault="00053652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275C7E">
              <w:rPr>
                <w:rFonts w:ascii="Myanmar2" w:hAnsi="Myanmar2" w:cs="Myanmar2"/>
                <w:sz w:val="24"/>
                <w:szCs w:val="24"/>
              </w:rPr>
              <w:t>CEIT-4</w:t>
            </w:r>
          </w:p>
        </w:tc>
        <w:tc>
          <w:tcPr>
            <w:tcW w:w="2250" w:type="dxa"/>
          </w:tcPr>
          <w:p w:rsidR="00576C82" w:rsidRPr="00A21706" w:rsidRDefault="00275C7E" w:rsidP="00275C7E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Abnormal Motion Detection for Secure Area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9F7517">
        <w:trPr>
          <w:trHeight w:val="1961"/>
        </w:trPr>
        <w:tc>
          <w:tcPr>
            <w:tcW w:w="537" w:type="dxa"/>
          </w:tcPr>
          <w:p w:rsidR="00A760A7" w:rsidRPr="00A21706" w:rsidRDefault="00A21706" w:rsidP="00303C47">
            <w:pPr>
              <w:spacing w:line="276" w:lineRule="auto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1" w:type="dxa"/>
          </w:tcPr>
          <w:p w:rsidR="00053652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>Ma Chit Sandi Saint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Pr="00A21706" w:rsidRDefault="00275C7E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ME.CEIT-5</w:t>
            </w:r>
          </w:p>
        </w:tc>
        <w:tc>
          <w:tcPr>
            <w:tcW w:w="2250" w:type="dxa"/>
          </w:tcPr>
          <w:p w:rsidR="00A760A7" w:rsidRPr="00A21706" w:rsidRDefault="00275C7E" w:rsidP="00576C8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Sketch</w:t>
            </w:r>
            <w:r w:rsidR="00576C82">
              <w:rPr>
                <w:rFonts w:ascii="Myanmar2" w:hAnsi="Myanmar2" w:cs="Myanmar2"/>
                <w:sz w:val="24"/>
                <w:szCs w:val="24"/>
              </w:rPr>
              <w:t xml:space="preserve"> Based Face</w:t>
            </w:r>
            <w:r>
              <w:rPr>
                <w:rFonts w:ascii="Myanmar2" w:hAnsi="Myanmar2" w:cs="Myanmar2"/>
                <w:sz w:val="24"/>
                <w:szCs w:val="24"/>
              </w:rPr>
              <w:t xml:space="preserve"> </w:t>
            </w:r>
            <w:r w:rsidR="00576C82">
              <w:rPr>
                <w:rFonts w:ascii="Myanmar2" w:hAnsi="Myanmar2" w:cs="Myanmar2"/>
                <w:sz w:val="24"/>
                <w:szCs w:val="24"/>
              </w:rPr>
              <w:t>Recognition System using SIFT and SURF Feature Descriptors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9F7517">
        <w:trPr>
          <w:trHeight w:val="2069"/>
        </w:trPr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6</w:t>
            </w:r>
          </w:p>
        </w:tc>
        <w:tc>
          <w:tcPr>
            <w:tcW w:w="2631" w:type="dxa"/>
          </w:tcPr>
          <w:p w:rsidR="00A21706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Su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Laet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Yee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1706" w:rsidRPr="00A21706" w:rsidRDefault="00275C7E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ME.CEIT-6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60A7" w:rsidRPr="00A21706" w:rsidRDefault="00E402E6" w:rsidP="00275C7E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Identification of Crime Types for Myanmar News Articles Using K-means Clustering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9F7517">
        <w:trPr>
          <w:trHeight w:val="2150"/>
        </w:trPr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7</w:t>
            </w:r>
          </w:p>
        </w:tc>
        <w:tc>
          <w:tcPr>
            <w:tcW w:w="2631" w:type="dxa"/>
          </w:tcPr>
          <w:p w:rsidR="00A21706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Seinn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Lei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Lei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Tun</w:t>
            </w:r>
            <w:proofErr w:type="spellEnd"/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1706" w:rsidRPr="00A21706" w:rsidRDefault="00A21706" w:rsidP="00A21706">
            <w:pPr>
              <w:tabs>
                <w:tab w:val="left" w:pos="2880"/>
              </w:tabs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275C7E">
              <w:rPr>
                <w:rFonts w:ascii="Myanmar2" w:hAnsi="Myanmar2" w:cs="Myanmar2"/>
                <w:sz w:val="24"/>
                <w:szCs w:val="24"/>
              </w:rPr>
              <w:t>CEIT-7</w:t>
            </w:r>
          </w:p>
          <w:p w:rsidR="00CE09F7" w:rsidRDefault="00CE09F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  <w:p w:rsidR="00A760A7" w:rsidRPr="00CE09F7" w:rsidRDefault="00CE09F7" w:rsidP="00CE09F7">
            <w:pPr>
              <w:tabs>
                <w:tab w:val="left" w:pos="889"/>
              </w:tabs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ab/>
            </w:r>
          </w:p>
        </w:tc>
        <w:tc>
          <w:tcPr>
            <w:tcW w:w="2250" w:type="dxa"/>
          </w:tcPr>
          <w:p w:rsidR="00A760A7" w:rsidRPr="00A21706" w:rsidRDefault="00275C7E" w:rsidP="00F50895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Secure Password Generation against Brute Force Attack using Honey</w:t>
            </w:r>
            <w:r w:rsidR="00F50895">
              <w:rPr>
                <w:rFonts w:ascii="Myanmar2" w:hAnsi="Myanmar2" w:cs="Myanmar2"/>
                <w:sz w:val="24"/>
                <w:szCs w:val="24"/>
              </w:rPr>
              <w:t>words Approaches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9F7517">
        <w:trPr>
          <w:trHeight w:val="2843"/>
        </w:trPr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8</w:t>
            </w:r>
          </w:p>
        </w:tc>
        <w:tc>
          <w:tcPr>
            <w:tcW w:w="2631" w:type="dxa"/>
          </w:tcPr>
          <w:p w:rsidR="00A21706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Khin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Yadanar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Kyaw</w:t>
            </w:r>
            <w:proofErr w:type="spellEnd"/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1706" w:rsidRPr="00A21706" w:rsidRDefault="00915C43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ME.CEIT-8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60A7" w:rsidRPr="001C0FEA" w:rsidRDefault="001C0FEA" w:rsidP="001C0FEA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 xml:space="preserve">Feedback Messages to Novice Learners for the  Metric Values in Java Programming Learning Assistant System 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9F7517">
        <w:trPr>
          <w:trHeight w:val="2231"/>
        </w:trPr>
        <w:tc>
          <w:tcPr>
            <w:tcW w:w="537" w:type="dxa"/>
          </w:tcPr>
          <w:p w:rsidR="00A760A7" w:rsidRPr="00A21706" w:rsidRDefault="00A21706" w:rsidP="00BD1E89">
            <w:pPr>
              <w:spacing w:line="276" w:lineRule="auto"/>
              <w:jc w:val="center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lastRenderedPageBreak/>
              <w:t>9</w:t>
            </w:r>
          </w:p>
        </w:tc>
        <w:tc>
          <w:tcPr>
            <w:tcW w:w="2631" w:type="dxa"/>
          </w:tcPr>
          <w:p w:rsidR="00A760A7" w:rsidRPr="00A21706" w:rsidRDefault="00CC7ED6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Mya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Myintzu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Maung</w:t>
            </w:r>
            <w:proofErr w:type="spellEnd"/>
          </w:p>
        </w:tc>
        <w:tc>
          <w:tcPr>
            <w:tcW w:w="1440" w:type="dxa"/>
          </w:tcPr>
          <w:p w:rsidR="00A21706" w:rsidRPr="00A21706" w:rsidRDefault="00A21706" w:rsidP="00A21706">
            <w:pPr>
              <w:tabs>
                <w:tab w:val="left" w:pos="2880"/>
              </w:tabs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0D1C42">
              <w:rPr>
                <w:rFonts w:ascii="Myanmar2" w:hAnsi="Myanmar2" w:cs="Myanmar2"/>
                <w:sz w:val="24"/>
                <w:szCs w:val="24"/>
              </w:rPr>
              <w:t>CEIT-9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60A7" w:rsidRDefault="00BB0131" w:rsidP="000D1C4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Myanmar Orchids Information Management System</w:t>
            </w:r>
          </w:p>
          <w:p w:rsidR="00E65D27" w:rsidRDefault="00E65D27" w:rsidP="000D1C4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  <w:p w:rsidR="00E65D27" w:rsidRDefault="00E65D27" w:rsidP="000D1C4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  <w:p w:rsidR="00E65D27" w:rsidRDefault="00E65D27" w:rsidP="000D1C4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  <w:p w:rsidR="00E65D27" w:rsidRPr="00A21706" w:rsidRDefault="00E65D27" w:rsidP="000D1C42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82145B">
        <w:trPr>
          <w:trHeight w:val="2375"/>
        </w:trPr>
        <w:tc>
          <w:tcPr>
            <w:tcW w:w="537" w:type="dxa"/>
          </w:tcPr>
          <w:p w:rsidR="00A760A7" w:rsidRPr="00A21706" w:rsidRDefault="00A21706" w:rsidP="0082145B">
            <w:r>
              <w:t>10</w:t>
            </w:r>
          </w:p>
        </w:tc>
        <w:tc>
          <w:tcPr>
            <w:tcW w:w="2631" w:type="dxa"/>
          </w:tcPr>
          <w:p w:rsidR="00A760A7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Khaing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Mar Lin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Zaw</w:t>
            </w:r>
            <w:proofErr w:type="spellEnd"/>
          </w:p>
        </w:tc>
        <w:tc>
          <w:tcPr>
            <w:tcW w:w="1440" w:type="dxa"/>
          </w:tcPr>
          <w:p w:rsidR="00A21706" w:rsidRPr="00A21706" w:rsidRDefault="00A21706" w:rsidP="00A21706">
            <w:pPr>
              <w:tabs>
                <w:tab w:val="left" w:pos="2880"/>
              </w:tabs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7A49EC">
              <w:rPr>
                <w:rFonts w:ascii="Myanmar2" w:hAnsi="Myanmar2" w:cs="Myanmar2"/>
                <w:sz w:val="24"/>
                <w:szCs w:val="24"/>
              </w:rPr>
              <w:t>CE</w:t>
            </w:r>
            <w:r w:rsidR="000D1C42">
              <w:rPr>
                <w:rFonts w:ascii="Myanmar2" w:hAnsi="Myanmar2" w:cs="Myanmar2"/>
                <w:sz w:val="24"/>
                <w:szCs w:val="24"/>
              </w:rPr>
              <w:t>IT-10</w:t>
            </w:r>
          </w:p>
          <w:p w:rsidR="00A760A7" w:rsidRPr="00A21706" w:rsidRDefault="00A760A7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2250" w:type="dxa"/>
          </w:tcPr>
          <w:p w:rsidR="00CD616F" w:rsidRDefault="007A49EC" w:rsidP="007A49EC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Data Mining Based Agricultural Recommendation System for Southern Shan State (Myanmar)</w:t>
            </w:r>
          </w:p>
          <w:p w:rsidR="00576C82" w:rsidRDefault="00576C82" w:rsidP="007A49EC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  <w:p w:rsidR="00576C82" w:rsidRPr="00A21706" w:rsidRDefault="00576C82" w:rsidP="007A49EC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  <w:tr w:rsidR="00E959F4" w:rsidTr="00E402E6">
        <w:tc>
          <w:tcPr>
            <w:tcW w:w="537" w:type="dxa"/>
          </w:tcPr>
          <w:p w:rsidR="00A760A7" w:rsidRPr="00A21706" w:rsidRDefault="00A21706" w:rsidP="00576C82">
            <w:pPr>
              <w:spacing w:line="276" w:lineRule="auto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11</w:t>
            </w:r>
          </w:p>
        </w:tc>
        <w:tc>
          <w:tcPr>
            <w:tcW w:w="2631" w:type="dxa"/>
          </w:tcPr>
          <w:p w:rsidR="00A760A7" w:rsidRPr="00A21706" w:rsidRDefault="00FF5D6F" w:rsidP="00A21706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Ma Thaw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Zin</w:t>
            </w:r>
            <w:proofErr w:type="spellEnd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 xml:space="preserve"> </w:t>
            </w:r>
            <w:proofErr w:type="spellStart"/>
            <w:r>
              <w:rPr>
                <w:rFonts w:ascii="Myanmar2" w:hAnsi="Myanmar2" w:cs="Myanmar2"/>
                <w:sz w:val="24"/>
                <w:szCs w:val="24"/>
                <w:lang w:bidi="my-MM"/>
              </w:rPr>
              <w:t>Hlaing</w:t>
            </w:r>
            <w:proofErr w:type="spellEnd"/>
          </w:p>
        </w:tc>
        <w:tc>
          <w:tcPr>
            <w:tcW w:w="1440" w:type="dxa"/>
          </w:tcPr>
          <w:p w:rsidR="00A760A7" w:rsidRPr="00A21706" w:rsidRDefault="00A21706" w:rsidP="00A21706">
            <w:pPr>
              <w:tabs>
                <w:tab w:val="left" w:pos="2880"/>
              </w:tabs>
              <w:jc w:val="left"/>
              <w:rPr>
                <w:rFonts w:ascii="Myanmar2" w:hAnsi="Myanmar2" w:cs="Myanmar2"/>
                <w:sz w:val="24"/>
                <w:szCs w:val="24"/>
              </w:rPr>
            </w:pPr>
            <w:r w:rsidRPr="00A21706">
              <w:rPr>
                <w:rFonts w:ascii="Myanmar2" w:hAnsi="Myanmar2" w:cs="Myanmar2"/>
                <w:sz w:val="24"/>
                <w:szCs w:val="24"/>
              </w:rPr>
              <w:t>ME.</w:t>
            </w:r>
            <w:r w:rsidR="00A409F3">
              <w:rPr>
                <w:rFonts w:ascii="Myanmar2" w:hAnsi="Myanmar2" w:cs="Myanmar2"/>
                <w:sz w:val="24"/>
                <w:szCs w:val="24"/>
              </w:rPr>
              <w:t>CE</w:t>
            </w:r>
            <w:r w:rsidR="007A49EC">
              <w:rPr>
                <w:rFonts w:ascii="Myanmar2" w:hAnsi="Myanmar2" w:cs="Myanmar2"/>
                <w:sz w:val="24"/>
                <w:szCs w:val="24"/>
              </w:rPr>
              <w:t>IT-11</w:t>
            </w:r>
          </w:p>
        </w:tc>
        <w:tc>
          <w:tcPr>
            <w:tcW w:w="2250" w:type="dxa"/>
          </w:tcPr>
          <w:p w:rsidR="00A760A7" w:rsidRPr="00A21706" w:rsidRDefault="00A409F3" w:rsidP="00A409F3">
            <w:pPr>
              <w:jc w:val="left"/>
              <w:rPr>
                <w:rFonts w:ascii="Myanmar2" w:hAnsi="Myanmar2" w:cs="Myanmar2"/>
                <w:sz w:val="24"/>
                <w:szCs w:val="24"/>
              </w:rPr>
            </w:pPr>
            <w:r>
              <w:rPr>
                <w:rFonts w:ascii="Myanmar2" w:hAnsi="Myanmar2" w:cs="Myanmar2"/>
                <w:sz w:val="24"/>
                <w:szCs w:val="24"/>
              </w:rPr>
              <w:t>Real Time Fall Detection Technique for Indoor Area of Assisted Living Residences</w:t>
            </w:r>
          </w:p>
        </w:tc>
        <w:tc>
          <w:tcPr>
            <w:tcW w:w="144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35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71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153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  <w:tc>
          <w:tcPr>
            <w:tcW w:w="990" w:type="dxa"/>
          </w:tcPr>
          <w:p w:rsidR="00A760A7" w:rsidRDefault="00A760A7" w:rsidP="00BD1E89">
            <w:pPr>
              <w:jc w:val="center"/>
              <w:rPr>
                <w:rFonts w:ascii="Myanmar2" w:hAnsi="Myanmar2" w:cs="Myanmar2"/>
                <w:sz w:val="28"/>
                <w:szCs w:val="28"/>
              </w:rPr>
            </w:pPr>
          </w:p>
        </w:tc>
      </w:tr>
    </w:tbl>
    <w:p w:rsidR="00CC7ED6" w:rsidRDefault="00CC7ED6" w:rsidP="00F87BC4">
      <w:pPr>
        <w:ind w:left="10800"/>
        <w:rPr>
          <w:rFonts w:ascii="Myanmar2" w:hAnsi="Myanmar2" w:cs="Myanmar2"/>
          <w:sz w:val="28"/>
          <w:szCs w:val="28"/>
          <w:lang w:bidi="my-MM"/>
        </w:rPr>
      </w:pPr>
    </w:p>
    <w:p w:rsidR="00CC7ED6" w:rsidRDefault="00CC7ED6" w:rsidP="00F87BC4">
      <w:pPr>
        <w:ind w:left="10800"/>
        <w:rPr>
          <w:rFonts w:ascii="Myanmar2" w:hAnsi="Myanmar2" w:cs="Myanmar2"/>
          <w:sz w:val="28"/>
          <w:szCs w:val="28"/>
          <w:lang w:bidi="my-MM"/>
        </w:rPr>
      </w:pPr>
    </w:p>
    <w:p w:rsidR="0094320A" w:rsidRDefault="00F87BC4" w:rsidP="00F87BC4">
      <w:pPr>
        <w:ind w:left="10800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  <w:cs/>
          <w:lang w:bidi="my-MM"/>
        </w:rPr>
        <w:t>အမည်</w:t>
      </w:r>
      <w:r>
        <w:rPr>
          <w:rFonts w:ascii="Myanmar2" w:hAnsi="Myanmar2" w:cs="Myanmar2"/>
          <w:sz w:val="28"/>
          <w:szCs w:val="28"/>
        </w:rPr>
        <w:t xml:space="preserve"> -</w:t>
      </w:r>
    </w:p>
    <w:p w:rsidR="00F87BC4" w:rsidRDefault="00F87BC4" w:rsidP="00F87BC4">
      <w:pPr>
        <w:ind w:left="10800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  <w:cs/>
          <w:lang w:bidi="my-MM"/>
        </w:rPr>
        <w:t>ရာထူး</w:t>
      </w:r>
      <w:r>
        <w:rPr>
          <w:rFonts w:ascii="Myanmar2" w:hAnsi="Myanmar2" w:cs="Myanmar2"/>
          <w:sz w:val="28"/>
          <w:szCs w:val="28"/>
        </w:rPr>
        <w:t xml:space="preserve"> -</w:t>
      </w:r>
    </w:p>
    <w:p w:rsidR="00F87BC4" w:rsidRDefault="00F87BC4" w:rsidP="00F87BC4">
      <w:pPr>
        <w:ind w:left="10800"/>
        <w:rPr>
          <w:rFonts w:ascii="Myanmar2" w:hAnsi="Myanmar2" w:cs="Myanmar2"/>
          <w:sz w:val="28"/>
          <w:szCs w:val="28"/>
        </w:rPr>
      </w:pPr>
      <w:r>
        <w:rPr>
          <w:rFonts w:ascii="Myanmar2" w:hAnsi="Myanmar2" w:cs="Myanmar2"/>
          <w:sz w:val="28"/>
          <w:szCs w:val="28"/>
          <w:cs/>
          <w:lang w:bidi="my-MM"/>
        </w:rPr>
        <w:t>ဌာန</w:t>
      </w:r>
      <w:r w:rsidR="00CB7136">
        <w:rPr>
          <w:rFonts w:ascii="Myanmar2" w:hAnsi="Myanmar2" w:cs="Myanmar2"/>
          <w:sz w:val="28"/>
          <w:szCs w:val="28"/>
          <w:lang w:bidi="my-MM"/>
        </w:rPr>
        <w:t xml:space="preserve">   -</w:t>
      </w:r>
      <w:bookmarkStart w:id="0" w:name="_GoBack"/>
      <w:bookmarkEnd w:id="0"/>
    </w:p>
    <w:sectPr w:rsidR="00F87BC4" w:rsidSect="006E3423">
      <w:pgSz w:w="16834" w:h="11909" w:orient="landscape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2">
    <w:altName w:val="Padauk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1C"/>
    <w:rsid w:val="00042EB6"/>
    <w:rsid w:val="00045926"/>
    <w:rsid w:val="00053652"/>
    <w:rsid w:val="000A79A8"/>
    <w:rsid w:val="000D1C42"/>
    <w:rsid w:val="00172B6D"/>
    <w:rsid w:val="001778CE"/>
    <w:rsid w:val="00197F8A"/>
    <w:rsid w:val="001B2DCD"/>
    <w:rsid w:val="001C0FEA"/>
    <w:rsid w:val="001F4979"/>
    <w:rsid w:val="00201FDF"/>
    <w:rsid w:val="00203813"/>
    <w:rsid w:val="00236402"/>
    <w:rsid w:val="00243513"/>
    <w:rsid w:val="00275C7E"/>
    <w:rsid w:val="002A31CC"/>
    <w:rsid w:val="002D5117"/>
    <w:rsid w:val="002E76D7"/>
    <w:rsid w:val="00303C47"/>
    <w:rsid w:val="00355700"/>
    <w:rsid w:val="00356A8E"/>
    <w:rsid w:val="003675FD"/>
    <w:rsid w:val="003E42F2"/>
    <w:rsid w:val="00416261"/>
    <w:rsid w:val="004257C4"/>
    <w:rsid w:val="00430B60"/>
    <w:rsid w:val="00435F70"/>
    <w:rsid w:val="004A0854"/>
    <w:rsid w:val="004D5BBD"/>
    <w:rsid w:val="004E53D1"/>
    <w:rsid w:val="004F4303"/>
    <w:rsid w:val="004F5880"/>
    <w:rsid w:val="004F6D4E"/>
    <w:rsid w:val="00563D2F"/>
    <w:rsid w:val="00576C82"/>
    <w:rsid w:val="005808B6"/>
    <w:rsid w:val="005C631C"/>
    <w:rsid w:val="005E2FAC"/>
    <w:rsid w:val="00603B32"/>
    <w:rsid w:val="006320D6"/>
    <w:rsid w:val="00632CDC"/>
    <w:rsid w:val="006346FB"/>
    <w:rsid w:val="00692266"/>
    <w:rsid w:val="00694D66"/>
    <w:rsid w:val="006B080D"/>
    <w:rsid w:val="006D3A92"/>
    <w:rsid w:val="006E3423"/>
    <w:rsid w:val="006E34E5"/>
    <w:rsid w:val="006F54EC"/>
    <w:rsid w:val="00703CCB"/>
    <w:rsid w:val="00716F10"/>
    <w:rsid w:val="0077340F"/>
    <w:rsid w:val="007A49EC"/>
    <w:rsid w:val="007D6F80"/>
    <w:rsid w:val="00817867"/>
    <w:rsid w:val="0082145B"/>
    <w:rsid w:val="008302F3"/>
    <w:rsid w:val="0087511D"/>
    <w:rsid w:val="008912C3"/>
    <w:rsid w:val="008E2E81"/>
    <w:rsid w:val="00915C43"/>
    <w:rsid w:val="0094320A"/>
    <w:rsid w:val="009449EB"/>
    <w:rsid w:val="009B5B18"/>
    <w:rsid w:val="009C37E9"/>
    <w:rsid w:val="009F7517"/>
    <w:rsid w:val="00A21706"/>
    <w:rsid w:val="00A23087"/>
    <w:rsid w:val="00A23122"/>
    <w:rsid w:val="00A409F3"/>
    <w:rsid w:val="00A543B3"/>
    <w:rsid w:val="00A61C80"/>
    <w:rsid w:val="00A760A7"/>
    <w:rsid w:val="00A93218"/>
    <w:rsid w:val="00AA1BA7"/>
    <w:rsid w:val="00AC2720"/>
    <w:rsid w:val="00B222A2"/>
    <w:rsid w:val="00B47142"/>
    <w:rsid w:val="00B5492B"/>
    <w:rsid w:val="00B64F84"/>
    <w:rsid w:val="00B75297"/>
    <w:rsid w:val="00BB0131"/>
    <w:rsid w:val="00BD1E89"/>
    <w:rsid w:val="00C05C3B"/>
    <w:rsid w:val="00C45E27"/>
    <w:rsid w:val="00CA76A2"/>
    <w:rsid w:val="00CB7136"/>
    <w:rsid w:val="00CC7ED6"/>
    <w:rsid w:val="00CD616F"/>
    <w:rsid w:val="00CE09F7"/>
    <w:rsid w:val="00CF5EC8"/>
    <w:rsid w:val="00D0551B"/>
    <w:rsid w:val="00D12A93"/>
    <w:rsid w:val="00D56678"/>
    <w:rsid w:val="00DE5C48"/>
    <w:rsid w:val="00E402E6"/>
    <w:rsid w:val="00E6180A"/>
    <w:rsid w:val="00E65D27"/>
    <w:rsid w:val="00E84A70"/>
    <w:rsid w:val="00E922A3"/>
    <w:rsid w:val="00E927C4"/>
    <w:rsid w:val="00E959F4"/>
    <w:rsid w:val="00EC239E"/>
    <w:rsid w:val="00F36FF3"/>
    <w:rsid w:val="00F50895"/>
    <w:rsid w:val="00F60CF9"/>
    <w:rsid w:val="00F87BC4"/>
    <w:rsid w:val="00FD7357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7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9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7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9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8B451-5318-48CF-A3F6-A76592D4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YTU4</dc:creator>
  <cp:lastModifiedBy>ASUS</cp:lastModifiedBy>
  <cp:revision>2</cp:revision>
  <cp:lastPrinted>2019-01-23T02:53:00Z</cp:lastPrinted>
  <dcterms:created xsi:type="dcterms:W3CDTF">2019-03-15T00:42:00Z</dcterms:created>
  <dcterms:modified xsi:type="dcterms:W3CDTF">2019-03-15T00:42:00Z</dcterms:modified>
</cp:coreProperties>
</file>