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AGENT 01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E8912B"/>
                <w:sz w:val="32"/>
                <w:szCs w:val="32"/>
              </w:rPr>
              <w:t xml:space="preserve">Customer Support &amp; Returns Orchestrator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TEAM ASSIGNMENTS &amp; DELIVERABLES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Members 2 · 3 · 4 · 5  |  E-Commerce Multi-Agent System  |  2026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4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Title</w:t>
            </w:r>
          </w:p>
        </w:tc>
        <w:tc>
          <w:tcPr>
            <w:tcW w:type="dxa" w:w="3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Component</w:t>
            </w:r>
          </w:p>
        </w:tc>
        <w:tc>
          <w:tcPr>
            <w:tcW w:type="dxa" w:w="21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Member 2</w:t>
            </w:r>
          </w:p>
        </w:tc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AI Guardrails &amp; Policy Engineer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Policy Agent + All Guardrails</w:t>
            </w:r>
          </w:p>
        </w:tc>
        <w:tc>
          <w:tcPr>
            <w:tcW w:type="dxa" w:w="21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Phases 1 &amp; 4</w:t>
            </w:r>
          </w:p>
        </w:tc>
      </w:tr>
      <w:tr>
        <w:tc>
          <w:tcPr>
            <w:tcW w:type="dxa" w:w="1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Member 3</w:t>
            </w:r>
          </w:p>
        </w:tc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Integrations &amp; Resolution Engineer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Resolution Agent + Tool APIs</w:t>
            </w:r>
          </w:p>
        </w:tc>
        <w:tc>
          <w:tcPr>
            <w:tcW w:type="dxa" w:w="21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Phases 1 &amp; 2</w:t>
            </w:r>
          </w:p>
        </w:tc>
      </w:tr>
      <w:tr>
        <w:tc>
          <w:tcPr>
            <w:tcW w:type="dxa" w:w="1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Member 4</w:t>
            </w:r>
          </w:p>
        </w:tc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Communications &amp; Escalation Engineer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Comm Agent + Escalation Agent + Zendesk</w:t>
            </w:r>
          </w:p>
        </w:tc>
        <w:tc>
          <w:tcPr>
            <w:tcW w:type="dxa" w:w="21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Phases 2 &amp; 3</w:t>
            </w:r>
          </w:p>
        </w:tc>
      </w:tr>
      <w:tr>
        <w:tc>
          <w:tcPr>
            <w:tcW w:type="dxa" w:w="1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Member 5</w:t>
            </w:r>
          </w:p>
        </w:tc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Infrastructure &amp; Observability Engineer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Kubernetes + Kafka + Redis + Datadog</w:t>
            </w:r>
          </w:p>
        </w:tc>
        <w:tc>
          <w:tcPr>
            <w:tcW w:type="dxa" w:w="21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Phases 5 &amp; 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Each member works on a dedicated feature branch and submits PRs to develop. The Project Lead reviews and merges all PRs. Read your section carefully — your deliverables are on the critical path for at least one other team member.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LEAD — WHAT YOUR LEAD IS WORKING 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C2333"/>
          <w:sz w:val="22"/>
          <w:szCs w:val="22"/>
        </w:rPr>
        <w:t xml:space="preserve">To give you context on where your work slots in, here is a brief overview of what the Project Lead is handling. This is not exhaustive — just enough so you know who to go to for what and how your code connects.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Lead's Area</w:t>
            </w:r>
          </w:p>
        </w:tc>
        <w:tc>
          <w:tcPr>
            <w:tcW w:type="dxa" w:w="67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</w:t>
            </w:r>
          </w:p>
        </w:tc>
      </w:tr>
      <w:tr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Triage Orchestrator</w:t>
            </w:r>
          </w:p>
        </w:tc>
        <w:tc>
          <w:tcPr>
            <w:tcW w:type="dxa" w:w="67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The entry point that receives every customer message and decides where to route it. Your agents are what it hands off to — the Lead's code is what calls yours.</w:t>
            </w:r>
          </w:p>
        </w:tc>
      </w:tr>
      <w:tr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Tool Interface Specification</w:t>
            </w:r>
          </w:p>
        </w:tc>
        <w:tc>
          <w:tcPr>
            <w:tcW w:type="dxa" w:w="67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The Lead publishes /docs/tool_interface_spec.md by Week 1 Day 3. It defines function signatures, input/output types, and error formats all tools must follow. Do not start any tool before reading it.</w:t>
            </w:r>
          </w:p>
        </w:tc>
      </w:tr>
      <w:tr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Session &amp; State Management</w:t>
            </w:r>
          </w:p>
        </w:tc>
        <w:tc>
          <w:tcPr>
            <w:tcW w:type="dxa" w:w="67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The Lead manages the Redis session store that keeps conversation state alive across handoffs. You don't touch Redis directly — just ensure your agents return the expected output fields so the session stays intact.</w:t>
            </w:r>
          </w:p>
        </w:tc>
      </w:tr>
      <w:tr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Repo Setup &amp; PR Reviews</w:t>
            </w:r>
          </w:p>
        </w:tc>
        <w:tc>
          <w:tcPr>
            <w:tcW w:type="dxa" w:w="67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The full repo skeleton (folders, base files, branch protection) will be ready before anyone starts coding. All PRs go to the Lead for review — expect feedback within 24 hours of opening.</w:t>
            </w:r>
          </w:p>
        </w:tc>
      </w:tr>
      <w:tr>
        <w:tc>
          <w:tcPr>
            <w:tcW w:type="dxa" w:w="26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7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Once your branch is merged, the Lead runs the full pipeline test suite that chains all agents together end-to-end. Aligning with the interface spec early is the best way to pass it first time.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C2333"/>
          <w:sz w:val="22"/>
          <w:szCs w:val="22"/>
        </w:rPr>
        <w:t xml:space="preserve">In short — the Lead builds the spine that connects everything. You build the organs. Neither works without the other.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Member 2  —  AI Guardrails &amp; Policy Engineer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Agent 01 — Customer Support &amp; Returns Orchestrator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 &amp; BRANCH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feature/policy-agent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Primary file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/agents/policy_agent.py  +  /guardrails/*.py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Project Lead (for PR reviews and merge approvals)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Tool interface spec from Lead (available Week 1, Day 3)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Resolution Agent (Member 3) cannot run until Policy Agent is merged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ownership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1 (Policy Agent) + Phase 4 (All Guardrails)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COMPONENTS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Policy Agent  —  /agents/policy_agent.py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Validate return eligibility: return window &lt;= 30 days, item not in exclusion list, no fraud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Output structured JSON: { eligible: bool, reason: str, recommended_action: str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Model: gpt-4o-mini (cost-efficient — do NOT upgrade to gpt-4o without lead approval)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Tools to call: check_return_policy (rules DB), get_customer_profile (CRM)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Fraud signal check: cross-reference every return against fraud DB before returning eligible: true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Guardrails — /guardrails/ (all four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pii_scrubber.py — Input guardrail: strip credit card numbers, SSNs before any agent sees the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sentiment_monitor.py — Passive guardrail: score CSAT risk 0.0–1.0; if score &gt; 0.8, override route to Escalation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refund_cap.py — Output guardrail: block Resolution Agent from processing refunds &gt; $500 without human approval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Note: brand_voice.py is owned by Member 4 — you do not need to implement it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DELIVERABLES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25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Policy Agent — full implementation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/agents/policy_agent.py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Policy Agent — unit tests (&gt;= 10 test cases)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/tests/test_policy_agent.py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PII Scrubber guardrail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/guardrails/pii_scrubber.py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Sentiment Monitor guardrail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/guardrails/sentiment_monitor.py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Refund Cap guardrail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/guardrails/refund_cap.py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 submitted to develop with passing CI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GitHub PR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 (agent), Week 5 (guardrails)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ACCEPTANCE CRITERIA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Policy Agent returns valid JSON for all inputs — never raises an unhandled exception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Fraud detection rate &gt;= 95% on test dataset provided by Lead in /tests/fixtures/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PII scrubber removes all card numbers and SSNs — verified by test_pii_scrubber.py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Sentiment monitor correctly flags toxic/distress inputs in 100% of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Refund cap blocks transactions &gt; $500 and returns human_approval_required: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tests green before PR is opened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12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Member 3  —  Integrations &amp; Resolution Engineer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Agent 01 — Customer Support &amp; Returns Orchestrator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1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 &amp; BRANCH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feature/resolution-agent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Primary files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/agents/resolution_agent.py  +  /tools/payment_tools.py  +  /tools/shipping_tools.py  +  /tools/crm_tools.py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Project Lead (for PR reviews and merge approvals)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Policy Agent (Member 2) must be merged first; tool interface spec from Lead (Week 1, Day 3)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Nothing — but your tools are called by Triage Orchestrator too; delays affect integration tests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ownership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1 (Resolution Agent) + Phase 2 (tool integrations)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1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COMPONENTS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Resolution Agent  —  /agents/resolution_agent.py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Execute approved resolutions received from Policy Agent (via Triage Orchestrator handoff)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Three resolution paths: (1) issue refund, (2) generate return label, (3) create replacement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Model: gpt-4o-mini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Must check refund_cap guardrail before calling process_refund — never bypass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Return structured resolution summary passed to Communication Agent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Tool Integrations — /tools/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crm_tools.py — get_customer_profile: fetch order history, loyalty tier, past returns from CRM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payment_tools.py — process_refund: issue refund to original payment method via Stripe/PayPal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shipping_tools.py — create_return_label: generate prepaid label via FedEx/UPS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shipping_tools.py — create_replacement_order: clone order and flag for expedited fulfillment via OMS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tools must be decorated with @function_tool from OpenAI Agents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tools must handle API errors gracefully — never let an API failure crash the agent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1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DELIVERABLES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25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Resolution Agent — full implementation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/agents/resolution_agent.py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CRM tool — get_customer_profile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/tools/crm_tools.py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Payment tool — process_refund (Stripe/PayPal)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/tools/payment_tools.py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Shipping tools — create_return_label + create_replacement_order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/tools/shipping_tools.py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Unit tests for all 4 tools (mock API responses)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/tests/test_tools.py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Resolution Agent unit tests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/tests/test_resolution_agent.py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 submitted to develop with passing CI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GitHub PR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91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ACCEPTANCE CRITERIA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Resolution Agent correctly selects resolution path for all three action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tools use @function_tool decorator and match the interface spec provided by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API errors are caught, logged, and surfaced as human-readable error strings — never unhandled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process_refund never fires for amounts &gt; $500 (guardrail enforcement verified in tests)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API calls use environment variables for credentials — no hardcoded keys ever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tests green before PR is opened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A8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Member 4  —  Communications &amp; Escalation Engineer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Agent 01 — Customer Support &amp; Returns Orchestrator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A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 &amp; BRANCH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feature/communication-escalation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Primary files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/agents/communication_agent.py  +  /agents/escalation_agent.py  +  /tools/notification_tools.py  +  /tools/helpdesk_tools.py  +  /guardrails/brand_voice.py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Project Lead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Resolution Agent (Member 3) must be merged first for full pipeline testing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Integration test suite (Lead) requires Escalation Agent + Zendesk before it can run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ownership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2 (Communication Agent) + Phase 3 (Escalation Agent + Zendesk)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A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COMPONENTS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Communication Agent  —  /agents/communication_agent.py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Draft and send customer-facing messages (email, SMS, live chat) after resolution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Model: gpt-4o-mini with brand voice guardrail applied to every 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Tool to call: send_notification (SendGrid for email, Twilio for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Message must include: resolution summary, next steps for customer, reference/ticket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Tone: professional, empathetic, concise — under 150 words per message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Escalation Agent  —  /agents/escalation_agent.py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Triggered by: Sentiment Monitor score &gt; 0.8, high-value order (&gt; $500), legal threats, repeat fraud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Compile full context bundle: customer_id, order history, agent_chain, all tool results,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Call create_human_ticket tool to open a ticket in Zendesk/Freshdesk with full bundle attached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Call log_resolution to record outcome in data warehouse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Model: gpt-4o (elevated reasoning for edge cases — approved)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Additional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notification_tools.py — send_notification via SendGrid (email) + Twilio (SMS)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helpdesk_tools.py — create_human_ticket (Zendesk webhook) + log_resolution (data warehouse)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brand_voice.py — output guardrail: reject/rewrite responses with prohibited language list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A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DELIVERABLES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000"/>
        <w:gridCol w:w="2560"/>
      </w:tblGrid>
      <w:tr>
        <w:trPr>
          <w:tblHeader/>
        </w:trPr>
        <w:tc>
          <w:tcPr>
            <w:tcW w:type="dxa" w:w="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25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Communication Agent — full implementation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/agents/communication_agent.py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Brand voice guardrail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/guardrails/brand_voice.py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Notification tools — SendGrid + Twilio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/tools/notification_tools.py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Escalation Agent — full implementation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/agents/escalation_agent.py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Helpdesk tools — Zendesk + log_resolution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/tools/helpdesk_tools.py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Unit tests for both agents and all tools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/tests/test_comm_escalation.py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 submitted to develop with passing CI</w:t>
            </w:r>
          </w:p>
        </w:tc>
        <w:tc>
          <w:tcPr>
            <w:tcW w:type="dxa" w:w="30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GitHub PR</w:t>
            </w:r>
          </w:p>
        </w:tc>
        <w:tc>
          <w:tcPr>
            <w:tcW w:type="dxa" w:w="25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4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A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ACCEPTANCE CRITERIA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Communication Agent produces brand-compliant messages — brand_voice guardrail blocks all prohibited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Escalation Agent bundles complete context — no field missing from the Zendesk ticket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Human tickets are created in Zendesk within 5 seconds of escalation trigger (verified in integration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notifications use environment variables for API keys — no hardcoded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CSAT target: message quality rated &gt;= 4.5/5 in post-resolution survey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tests green before PR is opened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7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Member 5  —  Infrastructure &amp; Observability Engineer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D0D7E3"/>
                <w:sz w:val="20"/>
                <w:szCs w:val="20"/>
              </w:rPr>
              <w:t xml:space="preserve">Agent 01 — Customer Support &amp; Returns Orchestrator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7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OVERVIEW &amp; BRANCH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Branch name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feature/infra-observability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Primary files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/infra/kafka_config.py  +  /infra/k8s/*.yaml  +  observability configs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Project Lead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Lead will provide Redis config (/infra/redis_config.py) — do not duplicate it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Blocks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5 sign-off cannot happen until tracing dashboard and Datadog APM are live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ownership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Phase 5 (Observability) + Phase 6 (Production Hardening)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7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COMPONENTS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Message Ingestion — /infra/kafka_config.py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Configure one Kafka topic per inbound channel: web_chat, email, whatsapp, 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Each topic feeds into the FastAPI webhook receiver (entry point provided by Lead)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Consumer group configuration: 1 pod per channel type (matches Kubernetes HPA spec)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Message schema: { customer_id, channel, raw_message, timestamp, session_id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Kubernetes Deployment — /infra/k8s/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deployment.yaml — 1 pod per channel type (4 deployments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hpa.yaml — Horizontal Pod Autoscaler on queue depth metric (target: &lt; 100 messages/pod)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service.yaml — ClusterIP services for internal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configmap.yaml — environment config (model names, topic names, Redis 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secret.yaml template — placeholder only, no real credentials committed to repo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333"/>
          <w:sz w:val="22"/>
          <w:szCs w:val="22"/>
        </w:rPr>
        <w:t xml:space="preserve">Observability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Enable OpenAI Agents SDK built-in tracing — configure trace export to Datadog APM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Datadog APM: instrument FastAPI app with ddtrace; create service map showing agent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PagerDuty: configure alerts for (1) queue depth &gt; 500, (2) error rate &gt; 5%, (3) P95 latency &gt; 30s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CSAT pipeline: consume log_resolution events and compute rolling CSAT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Tracing dashboard: surface agent_chain per ticket, handoff count, tool call latency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7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DELIVERABLES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23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Kafka config — 4 topics, consumer groups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/infra/kafka_config.py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Kubernetes manifests — deployment + HPA + service + configmap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/infra/k8s/*.yaml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Datadog APM instrumentation + service map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/infra/datadog_setup.py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PagerDuty alert rules — 3 thresholds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Datadog monitors config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CSAT pipeline — consumes log_resolution events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/infra/csat_pipeline.py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Tracing dashboard screenshot + config export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/docs/tracing_dashboard.md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Load test results — P95 latency, throughput, error rate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/docs/load_test_results.md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 submitted to develop with passing CI</w:t>
            </w:r>
          </w:p>
        </w:tc>
        <w:tc>
          <w:tcPr>
            <w:tcW w:type="dxa" w:w="32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GitHub PR</w:t>
            </w:r>
          </w:p>
        </w:tc>
        <w:tc>
          <w:tcPr>
            <w:tcW w:type="dxa" w:w="23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7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ACCEPTANCE CRITERIA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All 4 Kafka topics receive and forward messages with &lt; 500ms latency under normal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Kubernetes HPA scales pods correctly when queue depth exceeds threshold — verified in load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Datadog service map shows all 6 agents as separate services with trace propagation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PagerDuty fires alert within 60 seconds of threshold breach in chaos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CSAT pipeline produces rolling score within 5 seconds of a ticket resolution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Load test: system handles 1000 concurrent tickets with P95 resolution &lt;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333"/>
          <w:sz w:val="22"/>
          <w:szCs w:val="22"/>
        </w:rPr>
        <w:t xml:space="preserve">No credentials or secrets committed to Git at any point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SHARED RULES FOR ALL TEAM MEMBERS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563A8" w:sz="4"/>
              <w:left w:val="single" w:color="2563A8" w:sz="4"/>
              <w:bottom w:val="single" w:color="2563A8" w:sz="4"/>
              <w:right w:val="single" w:color="2563A8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Branch naming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Always use the exact branch name assigned to you — no custom names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Commit messages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Use conventional commits: feat: / fix: / chore: / test: / docs: followed by description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PR deadline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All PRs must be open on GitHub at least 2 days before your phase end date to allow review time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No hardcoded secrets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Use environment variables for all API keys — violations will block your PR merge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Tests first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Write at least 1 unit test per function before opening your PR — no test-free PRs accepted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Blockers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If you are blocked for more than 4 hours, message the Lead immediately — do not wait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Model discipline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Do not change the assigned model (gpt-4o-mini vs gpt-4o) without Lead approval — it affects cost KPI</w:t>
            </w:r>
          </w:p>
        </w:tc>
      </w:tr>
      <w:tr>
        <w:tc>
          <w:tcPr>
            <w:tcW w:type="dxa" w:w="240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Interface spec</w:t>
            </w:r>
          </w:p>
        </w:tc>
        <w:tc>
          <w:tcPr>
            <w:tcW w:type="dxa" w:w="6960"/>
            <w:tcBorders>
              <w:top w:val="single" w:color="D0D7E3" w:sz="4"/>
              <w:left w:val="single" w:color="D0D7E3" w:sz="4"/>
              <w:bottom w:val="single" w:color="D0D7E3" w:sz="4"/>
              <w:right w:val="single" w:color="D0D7E3" w:sz="4"/>
            </w:tcBorders>
            <w:shd w:fill="F4F6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C2333"/>
                <w:sz w:val="20"/>
                <w:szCs w:val="20"/>
              </w:rPr>
              <w:t xml:space="preserve">Check /docs/tool_interface_spec.md (written by Lead, available Week 1 Day 3) before writing any tool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D0D7E3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AGENT 01 — Team Assignments Guide  |  Confidential — Team Internal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Team Internal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</w:pPr>
    <w:r>
      <w:rPr>
        <w:rFonts w:ascii="Arial" w:cs="Arial" w:eastAsia="Arial" w:hAnsi="Arial"/>
        <w:color w:val="2563A8"/>
        <w:sz w:val="18"/>
        <w:szCs w:val="18"/>
      </w:rPr>
      <w:t xml:space="preserve">AGENT 01  |  Team Assignments &amp; Deliverables Guide</w:t>
    </w:r>
    <w:r>
      <w:rPr>
        <w:rFonts w:ascii="Arial" w:cs="Arial" w:eastAsia="Arial" w:hAnsi="Arial"/>
        <w:b/>
        <w:bCs/>
        <w:color w:val="E8912B"/>
        <w:sz w:val="18"/>
        <w:szCs w:val="18"/>
      </w:rPr>
      <w:t xml:space="preserve">  —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2026-05-17T07:12:55.319Z</dcterms:created>
  <dcterms:modified xsi:type="dcterms:W3CDTF">2026-05-17T07:12:55.333Z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