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34c2f6c204c0d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Fetchallpowerautomateruns-DEC7F7F0-49DB-EF11-8EEA-6045BD08D9EE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Fetchallpowerautomateruns-DEC7F7F0-49DB-EF11-8EEA-6045BD08D9EE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01 February 2025 05:27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6A241E89" wp14:editId="6A241E89">
            <wp:extent cx="4991100" cy="2390775"/>
            <wp:effectExtent l="0" t="0" r="0" b="0"/>
            <wp:docPr id="667689" name="Picture 667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0" name="New Bitmap Image667690.png"/>
                    <pic:cNvPicPr/>
                  </pic:nvPicPr>
                  <pic:blipFill>
                    <a:blip r:embed="Re0a5ea3cd58e427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292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ef616cb6fe5d469e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ppac_sharedppac5fpower20automate20flow20runs5f47e8987c13b6fdb1_3355e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46785f08-a820-40fb-828c-a82d47a944ae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Button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 actions used in this Flow:</w:t>
      </w:r>
    </w:p>
    <w:p>
      <w:pPr>
        <w:pStyle w:val="Heading3"/>
      </w:pPr>
      <w:r>
        <w:t>Retrieve_Flow_runs</w:t>
      </w:r>
      <w:bookmarkStart w:name="69062CFB4E3F1361A1B396137FF21D53" w:id="870468"/>
      <w:bookmarkEnd w:id="8704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Retrieve_Flow_runs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a610a64b-977f-4f53-bff8-988e75efc04f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shared_ppac-5fpower-20automate-20flow-20runs-5f47e8987c13b6fdb1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Retrieve_Flow_runs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FlowEnvironment</w:t>
                  </w:r>
                </w:p>
              </w:tc>
              <w:tc>
                <w:tcPr>
                  <w:tcW w:w="0" w:type="auto"/>
                </w:tcPr>
                <w:p>
                  <w:r>
                    <w:t>aff571f1-f11d-e16a-b440-3cdb90e86c0d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FlowGUID</w:t>
                  </w:r>
                </w:p>
              </w:tc>
              <w:tc>
                <w:tcPr>
                  <w:tcW w:w="0" w:type="auto"/>
                </w:tcPr>
                <w:p>
                  <w:r>
                    <w:t>80a1433e-07ea-4dc4-b1ca-f20933ddc604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35787971A585697B07BE756337B19AC">
              <w:r>
                <w:t>Filter_array_-_Get_all_results_except_the_succeeded_ones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Filter_array_-_Get_all_results_except_the_succeeded_ones</w:t>
      </w:r>
      <w:bookmarkStart w:name="135787971A585697B07BE756337B19AC" w:id="609488"/>
      <w:bookmarkEnd w:id="6094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Filter_array_-_Get_all_results_except_the_succeeded_ones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Query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3b1e185e-6712-4414-9110-1e58c295245d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@body('Retrieve_Flow_runs')['value']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where</w:t>
            </w:r>
          </w:p>
        </w:tc>
        <w:tc>
          <w:tcPr>
            <w:tcW w:w="0" w:type="auto"/>
          </w:tcPr>
          <w:p>
            <w:r>
              <w:t>@not(equals(item()?['properties']?['status'], 'Succeeded'))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6DAD504B" wp14:editId="6DAD504B">
            <wp:extent cx="4991100" cy="2390775"/>
            <wp:effectExtent l="0" t="0" r="0" b="0"/>
            <wp:docPr id="875543" name="Picture 87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44" name="New Bitmap Image875544.png"/>
                    <pic:cNvPicPr/>
                  </pic:nvPicPr>
                  <pic:blipFill>
                    <a:blip r:embed="Rcf7cbe4dbc974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0250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d1165d743a4ecb" /><Relationship Type="http://schemas.openxmlformats.org/officeDocument/2006/relationships/settings" Target="/word/settings.xml" Id="R09ff778ead8e4405" /><Relationship Type="http://schemas.openxmlformats.org/officeDocument/2006/relationships/image" Target="/media/image.png" Id="Re0a5ea3cd58e427a" /><Relationship Type="http://schemas.openxmlformats.org/officeDocument/2006/relationships/image" Target="/media/image.svg" Id="rId729258" /><Relationship Type="http://schemas.openxmlformats.org/officeDocument/2006/relationships/hyperlink" Target="https://docs.microsoft.com/connectors/shared" TargetMode="External" Id="Ref616cb6fe5d469e" /><Relationship Type="http://schemas.openxmlformats.org/officeDocument/2006/relationships/image" Target="/media/image.jpg" Id="R8565504e61b745e2" /><Relationship Type="http://schemas.openxmlformats.org/officeDocument/2006/relationships/image" Target="/media/image2.png" Id="Rcf7cbe4dbc974274" /><Relationship Type="http://schemas.openxmlformats.org/officeDocument/2006/relationships/image" Target="/media/image2.svg" Id="rId402505" /></Relationships>
</file>