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highlight w:val="green"/>
        </w:rPr>
      </w:pPr>
      <w:bookmarkStart w:colFirst="0" w:colLast="0" w:name="_3w3hmo2m1ors" w:id="0"/>
      <w:bookmarkEnd w:id="0"/>
      <w:r w:rsidDel="00000000" w:rsidR="00000000" w:rsidRPr="00000000">
        <w:rPr>
          <w:b w:val="1"/>
          <w:sz w:val="34"/>
          <w:szCs w:val="34"/>
          <w:highlight w:val="green"/>
          <w:rtl w:val="0"/>
        </w:rPr>
        <w:t xml:space="preserve">  “</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qzuw8nqpyox6" w:id="1"/>
      <w:bookmarkEnd w:id="1"/>
      <w:r w:rsidDel="00000000" w:rsidR="00000000" w:rsidRPr="00000000">
        <w:rPr>
          <w:b w:val="1"/>
          <w:sz w:val="34"/>
          <w:szCs w:val="34"/>
          <w:rtl w:val="0"/>
        </w:rPr>
        <w:t xml:space="preserve">Y1. Phân tích yêu cầu phần mềm</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ipkj8wjximfm" w:id="2"/>
      <w:bookmarkEnd w:id="2"/>
      <w:r w:rsidDel="00000000" w:rsidR="00000000" w:rsidRPr="00000000">
        <w:rPr>
          <w:b w:val="1"/>
          <w:color w:val="000000"/>
          <w:sz w:val="26"/>
          <w:szCs w:val="26"/>
          <w:rtl w:val="0"/>
        </w:rPr>
        <w:t xml:space="preserve">1. Mô tả bài toán</w:t>
      </w:r>
    </w:p>
    <w:p w:rsidR="00000000" w:rsidDel="00000000" w:rsidP="00000000" w:rsidRDefault="00000000" w:rsidRPr="00000000" w14:paraId="00000004">
      <w:pPr>
        <w:spacing w:after="240" w:before="240" w:lineRule="auto"/>
        <w:rPr/>
      </w:pPr>
      <w:r w:rsidDel="00000000" w:rsidR="00000000" w:rsidRPr="00000000">
        <w:rPr>
          <w:rtl w:val="0"/>
        </w:rPr>
        <w:t xml:space="preserve">Trong các trường đại học, việc quản lý giảng viên là nhiệm vụ quan trọng của ban giám hiệu và phòng đào tạo. Tuy nhiên, hiện nay nhiều trường vẫn quản lý theo cách thủ công qua Excel, email, hoặc hồ sơ giấy. Điều này gây ra:</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Khó khăn trong việc lưu trữ, cập nhật hồ sơ giảng viên (thông tin cá nhân, học vị, khoa, môn phụ trách).</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Phân công lịch giảng dạy thủ công, dễ trùng ca, mất cân đối về khối lượng giảng dạy giữa các giảng viên.</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Khó theo dõi tiến độ giảng dạy, hoạt động tham gia sự kiện, nghiên cứu, hoặc đóng góp cho trường.</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Công tác đánh giá giảng viên chủ yếu dựa vào báo cáo nội bộ, thiếu minh bạch, tốn nhiều thời gian tổng hợp.</w:t>
        <w:br w:type="textWrapping"/>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Phản hồi từ sinh viên thường thu qua khảo sát giấy hoặc form online riêng lẻ, dữ liệu phân tán, không đồng bộ.</w:t>
        <w:br w:type="textWrapping"/>
      </w:r>
    </w:p>
    <w:p w:rsidR="00000000" w:rsidDel="00000000" w:rsidP="00000000" w:rsidRDefault="00000000" w:rsidRPr="00000000" w14:paraId="0000000A">
      <w:pPr>
        <w:spacing w:after="240" w:before="240" w:lineRule="auto"/>
        <w:rPr/>
      </w:pPr>
      <w:r w:rsidDel="00000000" w:rsidR="00000000" w:rsidRPr="00000000">
        <w:rPr>
          <w:b w:val="1"/>
          <w:rtl w:val="0"/>
        </w:rPr>
        <w:t xml:space="preserve">Hệ thống quản lý giảng viên</w:t>
      </w:r>
      <w:r w:rsidDel="00000000" w:rsidR="00000000" w:rsidRPr="00000000">
        <w:rPr>
          <w:rtl w:val="0"/>
        </w:rPr>
        <w:t xml:space="preserve"> được xây dựng nhằm giải quyết các vấn đề trên, với mục tiêu:</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Lưu trữ tập trung hồ sơ giảng viên, đảm bảo thông tin cập nhật và chính xác.</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Hỗ trợ nhà trường trong việc phân công, quản lý và theo dõi lịch giảng dạy.</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Quản lý hoạt động chuyên môn và đóng góp khác của giảng viên (giảng dạy, tham gia sự kiện, nghiên cứu khoa học…).</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Thu thập và xử lý phản hồi sinh viên định kỳ (mỗi môn 1 lần), phục vụ công tác đánh giá chất lượng giảng dạy.</w:t>
        <w:br w:type="textWrapping"/>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Cung cấp báo cáo, thống kê cho ban giám hiệu và phòng đào tạo để đưa ra quyết định quản lý.</w:t>
        <w:br w:type="textWrapping"/>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fugapxoz5xot" w:id="3"/>
      <w:bookmarkEnd w:id="3"/>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kl2eme88y6l7" w:id="4"/>
      <w:bookmarkEnd w:id="4"/>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y9dw0hreijtu" w:id="5"/>
      <w:bookmarkEnd w:id="5"/>
      <w:r w:rsidDel="00000000" w:rsidR="00000000" w:rsidRPr="00000000">
        <w:rPr>
          <w:b w:val="1"/>
          <w:color w:val="000000"/>
          <w:sz w:val="26"/>
          <w:szCs w:val="26"/>
          <w:rtl w:val="0"/>
        </w:rPr>
        <w:t xml:space="preserve">2. Các bên liên quan</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Ban giám hiệu</w:t>
        <w:br w:type="textWrapping"/>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Quan tâm đến chất lượng giảng dạy và sự phát triển đội ngũ giảng viên.</w:t>
        <w:br w:type="textWrapping"/>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Cần báo cáo, thống kê để làm cơ sở ra quyết định, xét thưởng hoặc khen ngợi.</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Phòng đào tạo / Khoa</w:t>
        <w:br w:type="textWrapping"/>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Nhập và quản lý thông tin giảng viên.</w:t>
        <w:br w:type="textWrapping"/>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Phân công, theo dõi lịch dạy và hoạt động chuyên môn.</w:t>
        <w:br w:type="textWrapping"/>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Thu thập, tổng hợp phản hồi sinh viên để đánh giá khách quan hơn.</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Giảng viên</w:t>
        <w:br w:type="textWrapping"/>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Truy cập hệ thống để xem lịch dạy, sự kiện được phân công.</w:t>
        <w:br w:type="textWrapping"/>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Cập nhật một số thông tin cá nhân (liên hệ, địa chỉ, email).</w:t>
        <w:br w:type="textWrapping"/>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Theo dõi hoạt động giảng dạy, xem kết quả đánh giá tổng hợp từ sinh viên.</w:t>
        <w:br w:type="textWrapping"/>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Quản trị hệ thống (IT Admin)</w:t>
        <w:br w:type="textWrapping"/>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Quản lý tài khoản, phân quyền sử dụng.</w:t>
        <w:br w:type="textWrapping"/>
      </w:r>
    </w:p>
    <w:p w:rsidR="00000000" w:rsidDel="00000000" w:rsidP="00000000" w:rsidRDefault="00000000" w:rsidRPr="00000000" w14:paraId="00000021">
      <w:pPr>
        <w:numPr>
          <w:ilvl w:val="1"/>
          <w:numId w:val="3"/>
        </w:numPr>
        <w:spacing w:after="240" w:before="0" w:beforeAutospacing="0" w:lineRule="auto"/>
        <w:ind w:left="1440" w:hanging="360"/>
      </w:pPr>
      <w:r w:rsidDel="00000000" w:rsidR="00000000" w:rsidRPr="00000000">
        <w:rPr>
          <w:rtl w:val="0"/>
        </w:rPr>
        <w:t xml:space="preserve">Đảm bảo an toàn dữ liệu, sao lưu, và vận hành hệ thống ổn định.</w:t>
      </w:r>
    </w:p>
    <w:p w:rsidR="00000000" w:rsidDel="00000000" w:rsidP="00000000" w:rsidRDefault="00000000" w:rsidRPr="00000000" w14:paraId="00000022">
      <w:pPr>
        <w:pStyle w:val="Heading2"/>
        <w:keepNext w:val="0"/>
        <w:keepLines w:val="0"/>
        <w:spacing w:after="80" w:lineRule="auto"/>
        <w:rPr>
          <w:highlight w:val="green"/>
        </w:rPr>
      </w:pPr>
      <w:bookmarkStart w:colFirst="0" w:colLast="0" w:name="_eaibx6uuyvuo" w:id="6"/>
      <w:bookmarkEnd w:id="6"/>
      <w:r w:rsidDel="00000000" w:rsidR="00000000" w:rsidRPr="00000000">
        <w:rPr>
          <w:b w:val="1"/>
          <w:sz w:val="34"/>
          <w:szCs w:val="34"/>
          <w:highlight w:val="green"/>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