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D4D6" w14:textId="77777777" w:rsidR="00B065B6" w:rsidRPr="00DE7B61" w:rsidRDefault="00E20FFD" w:rsidP="00B065B6">
      <w:pPr>
        <w:pStyle w:val="Title"/>
        <w:rPr>
          <w:sz w:val="48"/>
        </w:rPr>
      </w:pPr>
      <w:r w:rsidRPr="00DE7B61">
        <w:rPr>
          <w:sz w:val="48"/>
        </w:rPr>
        <w:t>Markov Decision Process Representations</w:t>
      </w:r>
    </w:p>
    <w:p w14:paraId="7830C41F" w14:textId="77777777" w:rsidR="004C03A3" w:rsidRDefault="00E20FFD" w:rsidP="003D5914">
      <w:pPr>
        <w:spacing w:after="0"/>
      </w:pPr>
      <w:r>
        <w:t xml:space="preserve">Consider the MDP shown in the state-transition diagram below.  </w:t>
      </w:r>
    </w:p>
    <w:p w14:paraId="01E0C3D1" w14:textId="77777777" w:rsidR="00E20FFD" w:rsidRDefault="00D874E8" w:rsidP="003D5914">
      <w:pPr>
        <w:spacing w:after="0"/>
      </w:pPr>
      <w:r>
        <w:rPr>
          <w:noProof/>
        </w:rPr>
        <w:drawing>
          <wp:inline distT="0" distB="0" distL="0" distR="0" wp14:anchorId="2817687E" wp14:editId="2510674B">
            <wp:extent cx="3438525" cy="2750820"/>
            <wp:effectExtent l="0" t="0" r="0" b="0"/>
            <wp:docPr id="1" name="Picture 1" descr="https://upload.wikimedia.org/wikipedia/commons/thumb/a/ad/Markov_Decision_Process.svg/400px-Markov_Decision_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d/Markov_Decision_Process.svg/400px-Markov_Decision_Proces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CFAA" w14:textId="77777777" w:rsidR="00E20FFD" w:rsidRDefault="00E20FFD" w:rsidP="00056DD0">
      <w:pPr>
        <w:spacing w:after="120"/>
      </w:pPr>
      <w:r>
        <w:t>Complete the tabular (matrix) representations of the T(s, a, s’) and R(s, a, s’).</w:t>
      </w:r>
    </w:p>
    <w:p w14:paraId="675F8313" w14:textId="77777777" w:rsidR="003D5914" w:rsidRDefault="003D5914" w:rsidP="003D5914">
      <w:pPr>
        <w:spacing w:after="0"/>
      </w:pPr>
      <w:r>
        <w:t xml:space="preserve">                                                              T                                                                                  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57"/>
        <w:gridCol w:w="1350"/>
        <w:gridCol w:w="1350"/>
        <w:gridCol w:w="270"/>
        <w:gridCol w:w="1350"/>
        <w:gridCol w:w="1350"/>
        <w:gridCol w:w="1255"/>
      </w:tblGrid>
      <w:tr w:rsidR="003D5914" w14:paraId="4E0DEF0C" w14:textId="77777777" w:rsidTr="003D5914">
        <w:tc>
          <w:tcPr>
            <w:tcW w:w="1168" w:type="dxa"/>
          </w:tcPr>
          <w:p w14:paraId="56346A56" w14:textId="77777777" w:rsidR="003D5914" w:rsidRDefault="003D5914"/>
        </w:tc>
        <w:tc>
          <w:tcPr>
            <w:tcW w:w="1257" w:type="dxa"/>
          </w:tcPr>
          <w:p w14:paraId="33E03771" w14:textId="77777777" w:rsidR="003D5914" w:rsidRDefault="003D5914" w:rsidP="003D5914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350" w:type="dxa"/>
          </w:tcPr>
          <w:p w14:paraId="3BBBA77E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350" w:type="dxa"/>
          </w:tcPr>
          <w:p w14:paraId="29156484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270" w:type="dxa"/>
          </w:tcPr>
          <w:p w14:paraId="34BDEA54" w14:textId="77777777" w:rsidR="003D5914" w:rsidRDefault="003D5914"/>
        </w:tc>
        <w:tc>
          <w:tcPr>
            <w:tcW w:w="1350" w:type="dxa"/>
          </w:tcPr>
          <w:p w14:paraId="74D37234" w14:textId="77777777" w:rsidR="003D5914" w:rsidRDefault="003D5914" w:rsidP="003D5914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350" w:type="dxa"/>
          </w:tcPr>
          <w:p w14:paraId="6ED11EFD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255" w:type="dxa"/>
          </w:tcPr>
          <w:p w14:paraId="679EB18A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D5914" w14:paraId="12901FC7" w14:textId="77777777" w:rsidTr="003D5914">
        <w:tc>
          <w:tcPr>
            <w:tcW w:w="1168" w:type="dxa"/>
          </w:tcPr>
          <w:p w14:paraId="07987921" w14:textId="77777777" w:rsidR="003D5914" w:rsidRDefault="003D5914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7F6B8B53" w14:textId="77777777" w:rsidR="003D5914" w:rsidRDefault="003D5914" w:rsidP="003D5914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14:paraId="5BCCF306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60942164" w14:textId="77777777" w:rsidR="003D5914" w:rsidRDefault="003D5914" w:rsidP="003D5914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2DD1EEF8" w14:textId="77777777" w:rsidR="003D5914" w:rsidRDefault="003D5914"/>
        </w:tc>
        <w:tc>
          <w:tcPr>
            <w:tcW w:w="1350" w:type="dxa"/>
          </w:tcPr>
          <w:p w14:paraId="69C95A50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6C9A8E12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255" w:type="dxa"/>
          </w:tcPr>
          <w:p w14:paraId="00492EAC" w14:textId="77777777" w:rsidR="003D5914" w:rsidRDefault="003D5914" w:rsidP="003D5914">
            <w:pPr>
              <w:jc w:val="center"/>
            </w:pPr>
            <w:r>
              <w:t>0.0</w:t>
            </w:r>
          </w:p>
        </w:tc>
      </w:tr>
      <w:tr w:rsidR="003D5914" w14:paraId="5F603F25" w14:textId="77777777" w:rsidTr="003D5914">
        <w:tc>
          <w:tcPr>
            <w:tcW w:w="1168" w:type="dxa"/>
          </w:tcPr>
          <w:p w14:paraId="3E1FDDFA" w14:textId="77777777" w:rsidR="003D5914" w:rsidRDefault="003D5914" w:rsidP="003D5914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67938901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21FBDED4" w14:textId="77777777" w:rsidR="003D5914" w:rsidRDefault="0070446B" w:rsidP="003D5914">
            <w:pPr>
              <w:jc w:val="center"/>
            </w:pPr>
            <w:r>
              <w:t>0</w:t>
            </w:r>
            <w:r w:rsidR="003D5914">
              <w:t>.0</w:t>
            </w:r>
          </w:p>
        </w:tc>
        <w:tc>
          <w:tcPr>
            <w:tcW w:w="1350" w:type="dxa"/>
          </w:tcPr>
          <w:p w14:paraId="56A04155" w14:textId="77777777" w:rsidR="003D5914" w:rsidRDefault="0070446B" w:rsidP="003D5914">
            <w:pPr>
              <w:jc w:val="center"/>
            </w:pPr>
            <w:r>
              <w:t>1</w:t>
            </w:r>
            <w:r w:rsidR="003D5914">
              <w:t>.0</w:t>
            </w:r>
          </w:p>
        </w:tc>
        <w:tc>
          <w:tcPr>
            <w:tcW w:w="270" w:type="dxa"/>
          </w:tcPr>
          <w:p w14:paraId="5CF73D4F" w14:textId="77777777" w:rsidR="003D5914" w:rsidRDefault="003D5914"/>
        </w:tc>
        <w:tc>
          <w:tcPr>
            <w:tcW w:w="1350" w:type="dxa"/>
          </w:tcPr>
          <w:p w14:paraId="13F7DAF7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2697F259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255" w:type="dxa"/>
          </w:tcPr>
          <w:p w14:paraId="2E391826" w14:textId="77777777" w:rsidR="003D5914" w:rsidRDefault="003D5914" w:rsidP="003D5914">
            <w:pPr>
              <w:jc w:val="center"/>
            </w:pPr>
            <w:r>
              <w:t>0.0</w:t>
            </w:r>
          </w:p>
        </w:tc>
      </w:tr>
      <w:tr w:rsidR="003D5914" w14:paraId="619C67B7" w14:textId="77777777" w:rsidTr="003D5914">
        <w:tc>
          <w:tcPr>
            <w:tcW w:w="1168" w:type="dxa"/>
          </w:tcPr>
          <w:p w14:paraId="0A636A60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1</w:t>
            </w:r>
            <w:r w:rsidR="003D5914">
              <w:t>, a</w:t>
            </w:r>
            <w:r w:rsidR="003D5914"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22F4A8FD" w14:textId="41B20CE4" w:rsidR="003D5914" w:rsidRDefault="00AF7603">
            <w:r>
              <w:t>0.7</w:t>
            </w:r>
          </w:p>
        </w:tc>
        <w:tc>
          <w:tcPr>
            <w:tcW w:w="1350" w:type="dxa"/>
          </w:tcPr>
          <w:p w14:paraId="1F03A9A9" w14:textId="31EC9192" w:rsidR="003D5914" w:rsidRDefault="00AF7603">
            <w:r>
              <w:t>0.1</w:t>
            </w:r>
          </w:p>
        </w:tc>
        <w:tc>
          <w:tcPr>
            <w:tcW w:w="1350" w:type="dxa"/>
          </w:tcPr>
          <w:p w14:paraId="6A907143" w14:textId="29CAAB91" w:rsidR="003D5914" w:rsidRDefault="00AF7603">
            <w:r>
              <w:t>0.2</w:t>
            </w:r>
          </w:p>
        </w:tc>
        <w:tc>
          <w:tcPr>
            <w:tcW w:w="270" w:type="dxa"/>
          </w:tcPr>
          <w:p w14:paraId="4256125F" w14:textId="77777777" w:rsidR="003D5914" w:rsidRDefault="003D5914"/>
        </w:tc>
        <w:tc>
          <w:tcPr>
            <w:tcW w:w="1350" w:type="dxa"/>
          </w:tcPr>
          <w:p w14:paraId="7B0BAA17" w14:textId="25C910A0" w:rsidR="003D5914" w:rsidRDefault="00AF7603">
            <w:r>
              <w:t>5.0</w:t>
            </w:r>
          </w:p>
        </w:tc>
        <w:tc>
          <w:tcPr>
            <w:tcW w:w="1350" w:type="dxa"/>
          </w:tcPr>
          <w:p w14:paraId="09891D8F" w14:textId="0BEC194B" w:rsidR="003D5914" w:rsidRDefault="00AF7603">
            <w:r>
              <w:t>0.0</w:t>
            </w:r>
          </w:p>
        </w:tc>
        <w:tc>
          <w:tcPr>
            <w:tcW w:w="1255" w:type="dxa"/>
          </w:tcPr>
          <w:p w14:paraId="6C3FAB52" w14:textId="5F2B1B78" w:rsidR="003D5914" w:rsidRDefault="00AF7603">
            <w:r>
              <w:t>0.0</w:t>
            </w:r>
          </w:p>
        </w:tc>
      </w:tr>
      <w:tr w:rsidR="003D5914" w14:paraId="1CC5E31F" w14:textId="77777777" w:rsidTr="003D5914">
        <w:tc>
          <w:tcPr>
            <w:tcW w:w="1168" w:type="dxa"/>
          </w:tcPr>
          <w:p w14:paraId="4843CC4B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1</w:t>
            </w:r>
            <w:r w:rsidR="003D5914">
              <w:t>, a</w:t>
            </w:r>
            <w:r w:rsidR="003D5914"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6C0139E7" w14:textId="4BCFAEB6" w:rsidR="003D5914" w:rsidRDefault="00AF7603">
            <w:r>
              <w:t>0.0</w:t>
            </w:r>
          </w:p>
        </w:tc>
        <w:tc>
          <w:tcPr>
            <w:tcW w:w="1350" w:type="dxa"/>
          </w:tcPr>
          <w:p w14:paraId="061738E6" w14:textId="2FC12CA1" w:rsidR="003D5914" w:rsidRDefault="00AF7603">
            <w:r>
              <w:t>0.95</w:t>
            </w:r>
          </w:p>
        </w:tc>
        <w:tc>
          <w:tcPr>
            <w:tcW w:w="1350" w:type="dxa"/>
          </w:tcPr>
          <w:p w14:paraId="43EE8B46" w14:textId="0E9C60B3" w:rsidR="003D5914" w:rsidRDefault="00AF7603">
            <w:r>
              <w:t>0.05</w:t>
            </w:r>
          </w:p>
        </w:tc>
        <w:tc>
          <w:tcPr>
            <w:tcW w:w="270" w:type="dxa"/>
          </w:tcPr>
          <w:p w14:paraId="3161CD5A" w14:textId="77777777" w:rsidR="003D5914" w:rsidRDefault="003D5914"/>
        </w:tc>
        <w:tc>
          <w:tcPr>
            <w:tcW w:w="1350" w:type="dxa"/>
          </w:tcPr>
          <w:p w14:paraId="100FD622" w14:textId="62AD4E6A" w:rsidR="003D5914" w:rsidRDefault="00AF7603">
            <w:r>
              <w:t>0.0</w:t>
            </w:r>
          </w:p>
        </w:tc>
        <w:tc>
          <w:tcPr>
            <w:tcW w:w="1350" w:type="dxa"/>
          </w:tcPr>
          <w:p w14:paraId="4A96810F" w14:textId="62C3F2F8" w:rsidR="003D5914" w:rsidRDefault="00AF7603">
            <w:r>
              <w:t>0.0</w:t>
            </w:r>
          </w:p>
        </w:tc>
        <w:tc>
          <w:tcPr>
            <w:tcW w:w="1255" w:type="dxa"/>
          </w:tcPr>
          <w:p w14:paraId="0AE20AD2" w14:textId="27D93DEF" w:rsidR="003D5914" w:rsidRDefault="00AF7603">
            <w:r>
              <w:t>0.0</w:t>
            </w:r>
          </w:p>
        </w:tc>
      </w:tr>
      <w:tr w:rsidR="003D5914" w14:paraId="5D28512E" w14:textId="77777777" w:rsidTr="003D5914">
        <w:tc>
          <w:tcPr>
            <w:tcW w:w="1168" w:type="dxa"/>
          </w:tcPr>
          <w:p w14:paraId="6EA6E504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2</w:t>
            </w:r>
            <w:r w:rsidR="003D5914">
              <w:t>, a</w:t>
            </w:r>
            <w:r w:rsidR="003D5914"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13ACB29B" w14:textId="3E4CE375" w:rsidR="003D5914" w:rsidRDefault="00AF7603">
            <w:r>
              <w:t>0.4</w:t>
            </w:r>
          </w:p>
        </w:tc>
        <w:tc>
          <w:tcPr>
            <w:tcW w:w="1350" w:type="dxa"/>
          </w:tcPr>
          <w:p w14:paraId="634CAA5D" w14:textId="610DC231" w:rsidR="003D5914" w:rsidRDefault="00AF7603">
            <w:r>
              <w:t>0.0</w:t>
            </w:r>
          </w:p>
        </w:tc>
        <w:tc>
          <w:tcPr>
            <w:tcW w:w="1350" w:type="dxa"/>
          </w:tcPr>
          <w:p w14:paraId="0F30AB9F" w14:textId="315D73B3" w:rsidR="003D5914" w:rsidRDefault="00AF7603">
            <w:r>
              <w:t>0.6</w:t>
            </w:r>
          </w:p>
        </w:tc>
        <w:tc>
          <w:tcPr>
            <w:tcW w:w="270" w:type="dxa"/>
          </w:tcPr>
          <w:p w14:paraId="5934B393" w14:textId="77777777" w:rsidR="003D5914" w:rsidRDefault="003D5914"/>
        </w:tc>
        <w:tc>
          <w:tcPr>
            <w:tcW w:w="1350" w:type="dxa"/>
          </w:tcPr>
          <w:p w14:paraId="55D9ECD0" w14:textId="1FFE425C" w:rsidR="003D5914" w:rsidRDefault="00AF7603">
            <w:r>
              <w:t>0.0</w:t>
            </w:r>
          </w:p>
        </w:tc>
        <w:tc>
          <w:tcPr>
            <w:tcW w:w="1350" w:type="dxa"/>
          </w:tcPr>
          <w:p w14:paraId="245EBC4F" w14:textId="0BE6B633" w:rsidR="003D5914" w:rsidRDefault="00AF7603">
            <w:r>
              <w:t>0.0</w:t>
            </w:r>
          </w:p>
        </w:tc>
        <w:tc>
          <w:tcPr>
            <w:tcW w:w="1255" w:type="dxa"/>
          </w:tcPr>
          <w:p w14:paraId="616AE6E2" w14:textId="221B1A98" w:rsidR="003D5914" w:rsidRDefault="00AF7603">
            <w:r>
              <w:t>0.0</w:t>
            </w:r>
          </w:p>
        </w:tc>
      </w:tr>
      <w:tr w:rsidR="003D5914" w14:paraId="3E8ADD05" w14:textId="77777777" w:rsidTr="003D5914">
        <w:tc>
          <w:tcPr>
            <w:tcW w:w="1168" w:type="dxa"/>
          </w:tcPr>
          <w:p w14:paraId="6EBF2CD2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2</w:t>
            </w:r>
            <w:r w:rsidR="003D5914">
              <w:t>, a</w:t>
            </w:r>
            <w:r w:rsidR="003D5914"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37276FB2" w14:textId="29AB7D2B" w:rsidR="003D5914" w:rsidRDefault="00AF7603">
            <w:r>
              <w:t>0.3</w:t>
            </w:r>
          </w:p>
        </w:tc>
        <w:tc>
          <w:tcPr>
            <w:tcW w:w="1350" w:type="dxa"/>
          </w:tcPr>
          <w:p w14:paraId="7EF4DFCB" w14:textId="10504902" w:rsidR="003D5914" w:rsidRDefault="00AF7603">
            <w:r>
              <w:t>0.3</w:t>
            </w:r>
          </w:p>
        </w:tc>
        <w:tc>
          <w:tcPr>
            <w:tcW w:w="1350" w:type="dxa"/>
          </w:tcPr>
          <w:p w14:paraId="133A70AD" w14:textId="0BF9F53F" w:rsidR="003D5914" w:rsidRDefault="00AF7603">
            <w:r>
              <w:t>0.4</w:t>
            </w:r>
          </w:p>
        </w:tc>
        <w:tc>
          <w:tcPr>
            <w:tcW w:w="270" w:type="dxa"/>
          </w:tcPr>
          <w:p w14:paraId="44014F20" w14:textId="77777777" w:rsidR="003D5914" w:rsidRDefault="003D5914"/>
        </w:tc>
        <w:tc>
          <w:tcPr>
            <w:tcW w:w="1350" w:type="dxa"/>
          </w:tcPr>
          <w:p w14:paraId="014553E6" w14:textId="53BF9232" w:rsidR="003D5914" w:rsidRDefault="00AF7603">
            <w:r>
              <w:t>-1.0</w:t>
            </w:r>
          </w:p>
        </w:tc>
        <w:tc>
          <w:tcPr>
            <w:tcW w:w="1350" w:type="dxa"/>
          </w:tcPr>
          <w:p w14:paraId="5BB046CA" w14:textId="310E75B9" w:rsidR="003D5914" w:rsidRDefault="00AF7603">
            <w:r>
              <w:t>0.0</w:t>
            </w:r>
          </w:p>
        </w:tc>
        <w:tc>
          <w:tcPr>
            <w:tcW w:w="1255" w:type="dxa"/>
          </w:tcPr>
          <w:p w14:paraId="1498A1FB" w14:textId="4AAAD600" w:rsidR="003D5914" w:rsidRDefault="00AF7603">
            <w:r>
              <w:t>0.0</w:t>
            </w:r>
          </w:p>
        </w:tc>
      </w:tr>
    </w:tbl>
    <w:p w14:paraId="704DE38D" w14:textId="77777777" w:rsidR="00D874E8" w:rsidRDefault="00D874E8"/>
    <w:p w14:paraId="771F9726" w14:textId="77777777" w:rsidR="00DE7B61" w:rsidRDefault="00DE7B61" w:rsidP="00056DD0">
      <w:pPr>
        <w:spacing w:after="0"/>
      </w:pPr>
      <w:r>
        <w:t>Next, take a different MDP, represented below in matrix form, and draw its state-transition diagram.</w:t>
      </w:r>
    </w:p>
    <w:p w14:paraId="11F6819F" w14:textId="77777777" w:rsidR="00056DD0" w:rsidRDefault="00056DD0" w:rsidP="00056DD0">
      <w:pPr>
        <w:spacing w:after="0"/>
      </w:pPr>
      <w:r>
        <w:t xml:space="preserve">                                   T                                        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900"/>
        <w:gridCol w:w="270"/>
        <w:gridCol w:w="990"/>
        <w:gridCol w:w="990"/>
      </w:tblGrid>
      <w:tr w:rsidR="00DE7B61" w14:paraId="25737090" w14:textId="77777777" w:rsidTr="00DE7B61">
        <w:tc>
          <w:tcPr>
            <w:tcW w:w="805" w:type="dxa"/>
          </w:tcPr>
          <w:p w14:paraId="38D76B22" w14:textId="77777777" w:rsidR="00DE7B61" w:rsidRDefault="00DE7B61"/>
        </w:tc>
        <w:tc>
          <w:tcPr>
            <w:tcW w:w="990" w:type="dxa"/>
          </w:tcPr>
          <w:p w14:paraId="3B35BDEF" w14:textId="77777777" w:rsidR="00DE7B61" w:rsidRDefault="00DE7B61" w:rsidP="00DE7B61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00" w:type="dxa"/>
          </w:tcPr>
          <w:p w14:paraId="17C457B6" w14:textId="77777777" w:rsidR="00DE7B61" w:rsidRDefault="00DE7B61" w:rsidP="00DE7B61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270" w:type="dxa"/>
          </w:tcPr>
          <w:p w14:paraId="6265AB72" w14:textId="77777777" w:rsidR="00DE7B61" w:rsidRDefault="00DE7B61"/>
        </w:tc>
        <w:tc>
          <w:tcPr>
            <w:tcW w:w="990" w:type="dxa"/>
          </w:tcPr>
          <w:p w14:paraId="716F1572" w14:textId="77777777" w:rsidR="00DE7B61" w:rsidRDefault="00DE7B61" w:rsidP="00DE7B61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4D9698DF" w14:textId="77777777" w:rsidR="00DE7B61" w:rsidRDefault="00DE7B61" w:rsidP="00DE7B61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DE7B61" w14:paraId="50E5E9E6" w14:textId="77777777" w:rsidTr="00DE7B61">
        <w:tc>
          <w:tcPr>
            <w:tcW w:w="805" w:type="dxa"/>
          </w:tcPr>
          <w:p w14:paraId="58B21E13" w14:textId="77777777" w:rsidR="00DE7B61" w:rsidRDefault="00DE7B61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4438AFF8" w14:textId="77777777" w:rsidR="00DE7B61" w:rsidRDefault="00056DD0" w:rsidP="00056DD0">
            <w:pPr>
              <w:jc w:val="center"/>
            </w:pPr>
            <w:r>
              <w:t>0.8</w:t>
            </w:r>
          </w:p>
        </w:tc>
        <w:tc>
          <w:tcPr>
            <w:tcW w:w="900" w:type="dxa"/>
          </w:tcPr>
          <w:p w14:paraId="4DC39A9B" w14:textId="77777777" w:rsidR="00DE7B61" w:rsidRDefault="00056DD0" w:rsidP="00056DD0">
            <w:pPr>
              <w:jc w:val="center"/>
            </w:pPr>
            <w:r>
              <w:t>0.2</w:t>
            </w:r>
          </w:p>
        </w:tc>
        <w:tc>
          <w:tcPr>
            <w:tcW w:w="270" w:type="dxa"/>
          </w:tcPr>
          <w:p w14:paraId="640EFA28" w14:textId="77777777" w:rsidR="00DE7B61" w:rsidRDefault="00DE7B61"/>
        </w:tc>
        <w:tc>
          <w:tcPr>
            <w:tcW w:w="990" w:type="dxa"/>
          </w:tcPr>
          <w:p w14:paraId="2D9FC62C" w14:textId="77777777" w:rsidR="00DE7B61" w:rsidRDefault="00056DD0" w:rsidP="00056DD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5824034" w14:textId="77777777" w:rsidR="00DE7B61" w:rsidRDefault="00056DD0" w:rsidP="00056DD0">
            <w:pPr>
              <w:jc w:val="center"/>
            </w:pPr>
            <w:r>
              <w:t>2</w:t>
            </w:r>
          </w:p>
        </w:tc>
      </w:tr>
      <w:tr w:rsidR="00DE7B61" w14:paraId="7A1E214F" w14:textId="77777777" w:rsidTr="00DE7B61">
        <w:trPr>
          <w:trHeight w:val="260"/>
        </w:trPr>
        <w:tc>
          <w:tcPr>
            <w:tcW w:w="805" w:type="dxa"/>
          </w:tcPr>
          <w:p w14:paraId="1F4B02AF" w14:textId="77777777" w:rsidR="00DE7B61" w:rsidRDefault="00DE7B61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14:paraId="1BB2BD28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330F693F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714554D3" w14:textId="77777777" w:rsidR="00DE7B61" w:rsidRDefault="00DE7B61"/>
        </w:tc>
        <w:tc>
          <w:tcPr>
            <w:tcW w:w="990" w:type="dxa"/>
          </w:tcPr>
          <w:p w14:paraId="0BD412AC" w14:textId="77777777" w:rsidR="00DE7B61" w:rsidRDefault="00056DD0" w:rsidP="00056DD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1DD193D" w14:textId="77777777" w:rsidR="00DE7B61" w:rsidRDefault="00056DD0" w:rsidP="00056DD0">
            <w:pPr>
              <w:jc w:val="center"/>
            </w:pPr>
            <w:r>
              <w:t>4</w:t>
            </w:r>
          </w:p>
        </w:tc>
      </w:tr>
      <w:tr w:rsidR="00DE7B61" w14:paraId="75FDDAFE" w14:textId="77777777" w:rsidTr="00DE7B61">
        <w:tc>
          <w:tcPr>
            <w:tcW w:w="805" w:type="dxa"/>
          </w:tcPr>
          <w:p w14:paraId="70F0BFF8" w14:textId="77777777" w:rsidR="00DE7B61" w:rsidRDefault="00DE7B61">
            <w:r>
              <w:t>s</w:t>
            </w:r>
            <w:r>
              <w:rPr>
                <w:vertAlign w:val="subscript"/>
              </w:rPr>
              <w:t>1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5F017910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568E5146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2CD0CAF0" w14:textId="77777777" w:rsidR="00DE7B61" w:rsidRDefault="00DE7B61"/>
        </w:tc>
        <w:tc>
          <w:tcPr>
            <w:tcW w:w="990" w:type="dxa"/>
          </w:tcPr>
          <w:p w14:paraId="6106313A" w14:textId="77777777" w:rsidR="00DE7B61" w:rsidRDefault="00056DD0" w:rsidP="00056DD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59B6852" w14:textId="77777777" w:rsidR="00DE7B61" w:rsidRDefault="00056DD0" w:rsidP="00056DD0">
            <w:pPr>
              <w:jc w:val="center"/>
            </w:pPr>
            <w:r>
              <w:t>2</w:t>
            </w:r>
          </w:p>
        </w:tc>
      </w:tr>
      <w:tr w:rsidR="00DE7B61" w14:paraId="65633BAF" w14:textId="77777777" w:rsidTr="00DE7B61">
        <w:tc>
          <w:tcPr>
            <w:tcW w:w="805" w:type="dxa"/>
          </w:tcPr>
          <w:p w14:paraId="26C72DDF" w14:textId="77777777" w:rsidR="00DE7B61" w:rsidRDefault="00DE7B61">
            <w:r>
              <w:t>s</w:t>
            </w:r>
            <w:r>
              <w:rPr>
                <w:vertAlign w:val="subscript"/>
              </w:rPr>
              <w:t>1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14:paraId="4237978F" w14:textId="77777777" w:rsidR="00DE7B61" w:rsidRDefault="00056DD0" w:rsidP="00056DD0">
            <w:pPr>
              <w:jc w:val="center"/>
            </w:pPr>
            <w:r>
              <w:t>0.2</w:t>
            </w:r>
          </w:p>
        </w:tc>
        <w:tc>
          <w:tcPr>
            <w:tcW w:w="900" w:type="dxa"/>
          </w:tcPr>
          <w:p w14:paraId="69BE10BA" w14:textId="77777777" w:rsidR="00DE7B61" w:rsidRDefault="00056DD0" w:rsidP="00056DD0">
            <w:pPr>
              <w:jc w:val="center"/>
            </w:pPr>
            <w:r>
              <w:t>0.8</w:t>
            </w:r>
          </w:p>
        </w:tc>
        <w:tc>
          <w:tcPr>
            <w:tcW w:w="270" w:type="dxa"/>
          </w:tcPr>
          <w:p w14:paraId="3B94B039" w14:textId="77777777" w:rsidR="00DE7B61" w:rsidRDefault="00DE7B61"/>
        </w:tc>
        <w:tc>
          <w:tcPr>
            <w:tcW w:w="990" w:type="dxa"/>
          </w:tcPr>
          <w:p w14:paraId="52394FD3" w14:textId="77777777" w:rsidR="00DE7B61" w:rsidRDefault="00056DD0" w:rsidP="00056DD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7BB838AD" w14:textId="77777777" w:rsidR="00DE7B61" w:rsidRDefault="00056DD0" w:rsidP="00056DD0">
            <w:pPr>
              <w:jc w:val="center"/>
            </w:pPr>
            <w:r>
              <w:t>-10</w:t>
            </w:r>
          </w:p>
        </w:tc>
      </w:tr>
    </w:tbl>
    <w:p w14:paraId="2AF585B6" w14:textId="16E0943F" w:rsidR="00E20FFD" w:rsidRDefault="00E20FFD"/>
    <w:p w14:paraId="40A3EAFC" w14:textId="01807DF2" w:rsidR="00AF7603" w:rsidRDefault="00AF7603">
      <w:r w:rsidRPr="00AF7603">
        <w:lastRenderedPageBreak/>
        <w:drawing>
          <wp:inline distT="0" distB="0" distL="0" distR="0" wp14:anchorId="396C632A" wp14:editId="186BA644">
            <wp:extent cx="6583680" cy="54114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2111" w14:textId="77777777" w:rsidR="00AF7603" w:rsidRDefault="00AF7603"/>
    <w:sectPr w:rsidR="00AF7603" w:rsidSect="00056DD0">
      <w:headerReference w:type="default" r:id="rId9"/>
      <w:type w:val="continuous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9AD52" w14:textId="77777777" w:rsidR="00F93E32" w:rsidRDefault="00F93E32" w:rsidP="00B065B6">
      <w:pPr>
        <w:spacing w:after="0" w:line="240" w:lineRule="auto"/>
      </w:pPr>
      <w:r>
        <w:separator/>
      </w:r>
    </w:p>
  </w:endnote>
  <w:endnote w:type="continuationSeparator" w:id="0">
    <w:p w14:paraId="57E33EE1" w14:textId="77777777" w:rsidR="00F93E32" w:rsidRDefault="00F93E32" w:rsidP="00B0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1FAA6" w14:textId="77777777" w:rsidR="00F93E32" w:rsidRDefault="00F93E32" w:rsidP="00B065B6">
      <w:pPr>
        <w:spacing w:after="0" w:line="240" w:lineRule="auto"/>
      </w:pPr>
      <w:r>
        <w:separator/>
      </w:r>
    </w:p>
  </w:footnote>
  <w:footnote w:type="continuationSeparator" w:id="0">
    <w:p w14:paraId="4A6D469F" w14:textId="77777777" w:rsidR="00F93E32" w:rsidRDefault="00F93E32" w:rsidP="00B0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945F8" w14:textId="63F378C6" w:rsidR="00DE7B61" w:rsidRDefault="00DE7B61" w:rsidP="00DE7B61">
    <w:pPr>
      <w:pStyle w:val="Header"/>
    </w:pPr>
    <w:r>
      <w:t>Intro to AI; Univ. of Washington.</w:t>
    </w:r>
    <w:r>
      <w:tab/>
      <w:t xml:space="preserve">                Your Name: ______</w:t>
    </w:r>
    <w:r w:rsidR="00AF7603">
      <w:t>Khoa Tran</w:t>
    </w:r>
    <w:r>
      <w:t xml:space="preserve">__________________________________ </w:t>
    </w:r>
  </w:p>
  <w:p w14:paraId="754E3CB7" w14:textId="77777777" w:rsidR="00DE7B61" w:rsidRDefault="00DE7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E1E90"/>
    <w:multiLevelType w:val="hybridMultilevel"/>
    <w:tmpl w:val="632A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B6"/>
    <w:rsid w:val="00056DD0"/>
    <w:rsid w:val="00077D79"/>
    <w:rsid w:val="000E4448"/>
    <w:rsid w:val="001C1320"/>
    <w:rsid w:val="002065A0"/>
    <w:rsid w:val="00234BA5"/>
    <w:rsid w:val="0033138E"/>
    <w:rsid w:val="003319E0"/>
    <w:rsid w:val="00357AE7"/>
    <w:rsid w:val="003D5914"/>
    <w:rsid w:val="004A4425"/>
    <w:rsid w:val="004C03A3"/>
    <w:rsid w:val="005059FB"/>
    <w:rsid w:val="006940BD"/>
    <w:rsid w:val="0070446B"/>
    <w:rsid w:val="007420C1"/>
    <w:rsid w:val="007E359F"/>
    <w:rsid w:val="00813F7C"/>
    <w:rsid w:val="008C5D15"/>
    <w:rsid w:val="00971A9E"/>
    <w:rsid w:val="00AA15E0"/>
    <w:rsid w:val="00AC3B5E"/>
    <w:rsid w:val="00AF7603"/>
    <w:rsid w:val="00B065B6"/>
    <w:rsid w:val="00D65B3C"/>
    <w:rsid w:val="00D874E8"/>
    <w:rsid w:val="00DA0538"/>
    <w:rsid w:val="00DE7B61"/>
    <w:rsid w:val="00E20FFD"/>
    <w:rsid w:val="00E811E3"/>
    <w:rsid w:val="00F61665"/>
    <w:rsid w:val="00F8621F"/>
    <w:rsid w:val="00F93C7D"/>
    <w:rsid w:val="00F93E32"/>
    <w:rsid w:val="00F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B1A5"/>
  <w15:docId w15:val="{7FABE243-FAC5-4376-BB2D-52530144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B6"/>
  </w:style>
  <w:style w:type="paragraph" w:styleId="Footer">
    <w:name w:val="footer"/>
    <w:basedOn w:val="Normal"/>
    <w:link w:val="FooterChar"/>
    <w:uiPriority w:val="99"/>
    <w:unhideWhenUsed/>
    <w:rsid w:val="00B0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B6"/>
  </w:style>
  <w:style w:type="paragraph" w:styleId="Title">
    <w:name w:val="Title"/>
    <w:basedOn w:val="Normal"/>
    <w:next w:val="Normal"/>
    <w:link w:val="TitleChar"/>
    <w:uiPriority w:val="10"/>
    <w:qFormat/>
    <w:rsid w:val="00B065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6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23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Khoa Tran</cp:lastModifiedBy>
  <cp:revision>9</cp:revision>
  <cp:lastPrinted>2017-09-27T18:56:00Z</cp:lastPrinted>
  <dcterms:created xsi:type="dcterms:W3CDTF">2018-01-30T23:07:00Z</dcterms:created>
  <dcterms:modified xsi:type="dcterms:W3CDTF">2021-01-26T04:16:00Z</dcterms:modified>
</cp:coreProperties>
</file>