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30"/>
          <w:szCs w:val="30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  <w:vertAlign w:val="baseline"/>
          <w:lang w:val="vi-VN"/>
        </w:rPr>
        <w:t>AXI Stream</w:t>
      </w:r>
    </w:p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vertAlign w:val="baseline"/>
          <w:lang w:val="vi-VN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AXI-Stream protocol is used as a standard interface to exchange data between connected components. AXI-Stream is a point-to-point protocol, connecting a single Transmitter and a single Receiver.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- Some 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ata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stream forms that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AXI Stream use: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Byte stream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(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transmitting data bytes and null bytes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),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Continuous aligned stream (CAS)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(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transmitting data bytes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),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Continuous unaligned stream (CUS)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(</w:t>
      </w:r>
      <w:r>
        <w:rPr>
          <w:rFonts w:hint="default" w:ascii="Times New Roman" w:hAnsi="Times New Roman" w:eastAsia="SimSun" w:cs="Times New Roman"/>
          <w:sz w:val="24"/>
          <w:szCs w:val="24"/>
        </w:rPr>
        <w:t>no position bytes between the first data byte and the last data byte of each packe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ts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) and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Sparse stream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(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transmitting data bytes and position bytes, most of them are data bytes, the position in packets are fixed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).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vi-VN"/>
        </w:rPr>
        <w:t>Packets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are 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group of bytes that are transported together across an AXI-Stream interface. A packet can consist of a single transfer or multiple transfers. Interconnect components can use packets to deal more efficiently with a stream in packet-sized groups. A packet is similar to an AXI burst.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AXI-Stream signals: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Required: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TVALID: source from Transmitter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Optional: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TREADY: highly recommended, source from Receiver to accept transfer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TDATA: provide </w:t>
      </w:r>
      <w:r>
        <w:rPr>
          <w:rFonts w:hint="default" w:ascii="Times New Roman" w:hAnsi="Times New Roman" w:eastAsia="SimSun" w:cs="Times New Roman"/>
          <w:sz w:val="24"/>
          <w:szCs w:val="24"/>
        </w:rPr>
        <w:t>data that is passing across the interfac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e, source from Transmitter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TKEEP, TSTRB: byte qualifier for data in TDATA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TLAST: boundary of a packet, source from Transmitter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TID: stream identifier, source from Transmitter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TDEST: provide routing info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TUSER: any sideband user-defined data along with data stream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ACLK: global clock signal, active high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ARESETn: global reset signal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vi-VN"/>
        </w:rPr>
        <w:t>*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>A transfer takes place when both TVALID and TREADY are asserted.</w:t>
      </w:r>
    </w:p>
    <w:p>
      <w:pPr>
        <w:numPr>
          <w:ilvl w:val="0"/>
          <w:numId w:val="3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Handshake signaling between TVALID and TREADY: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2 way flow control mechanism enables Transmitter and Receiver </w:t>
      </w:r>
      <w:r>
        <w:rPr>
          <w:rFonts w:hint="default" w:ascii="Times New Roman" w:hAnsi="Times New Roman" w:eastAsia="SimSun" w:cs="Times New Roman"/>
          <w:sz w:val="24"/>
          <w:szCs w:val="24"/>
        </w:rPr>
        <w:t>to control the rate at which the data and control information is transmitted across the interface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Byte location: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Byte n is in transfer t: </w:t>
      </w:r>
      <w:r>
        <w:rPr>
          <w:rFonts w:hint="default" w:ascii="Lucida Console" w:hAnsi="Lucida Console" w:eastAsia="SimSun" w:cs="Lucida Console"/>
          <w:sz w:val="24"/>
          <w:szCs w:val="24"/>
          <w:shd w:val="clear" w:color="FFFFFF" w:fill="D9D9D9"/>
          <w:lang w:val="en-US"/>
        </w:rPr>
        <w:t>t = INT(n/w) = floor(n/w)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Position b of n: </w:t>
      </w:r>
      <w:r>
        <w:rPr>
          <w:rFonts w:hint="default" w:ascii="Lucida Console" w:hAnsi="Lucida Console" w:eastAsia="SimSun" w:cs="Lucida Console"/>
          <w:sz w:val="24"/>
          <w:szCs w:val="24"/>
          <w:shd w:val="clear" w:color="FFFFFF" w:fill="D9D9D9"/>
          <w:lang w:val="en-US"/>
        </w:rPr>
        <w:t>b = n-(t*w)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Index in TDATA: </w:t>
      </w:r>
      <w:r>
        <w:rPr>
          <w:rFonts w:hint="default" w:ascii="Lucida Console" w:hAnsi="Lucida Console" w:eastAsia="SimSun" w:cs="Lucida Console"/>
          <w:sz w:val="24"/>
          <w:szCs w:val="24"/>
          <w:shd w:val="clear" w:color="FFFFFF" w:fill="D9D9D9"/>
          <w:lang w:val="en-US"/>
        </w:rPr>
        <w:t>TDATA[(8b+7):8b]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Where</w:t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w is width of data bus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Adaptation: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An adaptable data width can be configured to match the system in which a component is integrated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(merged, packed, downsizing or upsizing)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Byte qualifiers: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TKEEP: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</w:rPr>
        <w:t>When TKEEP is asserted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it indicates that the associated byte must be transmitted to the destination.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</w:rPr>
        <w:t>When TKEEP is deasserted</w:t>
      </w:r>
      <w:r>
        <w:rPr>
          <w:rFonts w:hint="default" w:ascii="Times New Roman" w:hAnsi="Times New Roman" w:eastAsia="SimSun" w:cs="Times New Roman"/>
          <w:sz w:val="24"/>
          <w:szCs w:val="24"/>
        </w:rPr>
        <w:t>, it indicates a null byte that can be removed from the stream. A transfer is permitted with all TKEEP bits deasserted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TSTRB: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</w:rPr>
        <w:t>When TSTRB is asserted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it indicates that the associated byte contains valid information and is a data byte.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</w:rPr>
        <w:t>When TSTRB is deasserted</w:t>
      </w:r>
      <w:r>
        <w:rPr>
          <w:rFonts w:hint="default" w:ascii="Times New Roman" w:hAnsi="Times New Roman" w:eastAsia="SimSun" w:cs="Times New Roman"/>
          <w:sz w:val="24"/>
          <w:szCs w:val="24"/>
        </w:rPr>
        <w:t>, it indicates that the associated byte does not contain valid information and is a position byte.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*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TKEEP[x] is associated with </w:t>
      </w:r>
      <w:r>
        <w:rPr>
          <w:rFonts w:hint="default" w:ascii="Lucida Console" w:hAnsi="Lucida Console" w:eastAsia="SimSun" w:cs="Lucida Console"/>
          <w:sz w:val="24"/>
          <w:szCs w:val="24"/>
          <w:shd w:val="clear" w:color="FFFFFF" w:fill="D9D9D9"/>
        </w:rPr>
        <w:t>TDATA[(8x+7):8x]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*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TSTRB[x] is associated with </w:t>
      </w:r>
      <w:r>
        <w:rPr>
          <w:rFonts w:hint="default" w:ascii="Lucida Console" w:hAnsi="Lucida Console" w:eastAsia="SimSun" w:cs="Lucida Console"/>
          <w:sz w:val="24"/>
          <w:szCs w:val="24"/>
          <w:shd w:val="clear" w:color="FFFFFF" w:fill="D9D9D9"/>
        </w:rPr>
        <w:t>TDATA[(8x+7):8x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926330" cy="1722755"/>
            <wp:effectExtent l="0" t="0" r="762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2655" t="39839" r="11230" b="19042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Boundary of packets: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</w:rPr>
        <w:t>When asserted</w:t>
      </w:r>
      <w:r>
        <w:rPr>
          <w:rFonts w:hint="default" w:ascii="Times New Roman" w:hAnsi="Times New Roman" w:eastAsia="SimSun" w:cs="Times New Roman"/>
          <w:sz w:val="24"/>
          <w:szCs w:val="24"/>
        </w:rPr>
        <w:t>, TLAST indicates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packet boundary or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 efficient point to make an arbitration change on a shared link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</w:rPr>
        <w:t>When deasserted</w:t>
      </w:r>
      <w:r>
        <w:rPr>
          <w:rFonts w:hint="default" w:ascii="Times New Roman" w:hAnsi="Times New Roman" w:eastAsia="SimSun" w:cs="Times New Roman"/>
          <w:sz w:val="24"/>
          <w:szCs w:val="24"/>
        </w:rPr>
        <w:t>, TLAST indicates that another transfer can follow. This means it is acceptable to delay the current transfer for the purpose of upsizing, downsizing, or merging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</w:rPr>
        <w:t>The start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of a packet is determined as:</w:t>
      </w:r>
    </w:p>
    <w:p>
      <w:pPr>
        <w:ind w:firstLine="240" w:firstLineChars="10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first occurrence of a TID and TDEST pair after reset</w:t>
      </w:r>
    </w:p>
    <w:p>
      <w:pPr>
        <w:ind w:firstLine="240" w:firstLineChars="10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first transfer after the end of the preceding packet for any unique set of TID and TDEST values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 case lack of data or position bytes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, TLAST is used to </w:t>
      </w:r>
      <w:r>
        <w:rPr>
          <w:rFonts w:hint="default" w:ascii="Times New Roman" w:hAnsi="Times New Roman" w:eastAsia="SimSun" w:cs="Times New Roman"/>
          <w:sz w:val="24"/>
          <w:szCs w:val="24"/>
        </w:rPr>
        <w:t>Indicate the end of a packet when there are no more data or position bytes to transmit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; 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he transfer can be merged with earlier one if both have same TID and TDEST or if earlier transfer have TLAST deasserted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Source and destination signaling: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TID Provides a stream identifier that can be used to differentiate between multiple streams of data that are being transferred across the same interface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TDEST Provides coarse routing information for the data stream.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Transfers that have the same TID and TDEST values are from the same stream. Merging of transfers belonging to different streams is not permitted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Clock and Reset: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 single clock signal, ACLK, is used by each component. 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nput signals are sampled on the rising edge 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and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o</w:t>
      </w:r>
      <w:r>
        <w:rPr>
          <w:rFonts w:hint="default" w:ascii="Times New Roman" w:hAnsi="Times New Roman" w:eastAsia="SimSun" w:cs="Times New Roman"/>
          <w:sz w:val="24"/>
          <w:szCs w:val="24"/>
        </w:rPr>
        <w:t>utput signal changes must occur after the rising edge of ACLK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ARESETn is a single, active-LOW reset signal. The reset signal can be asserted asynchronously, but deassertion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must be synchronous after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rising edge of ACLK.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A Transmitter interface must only begin driving TVALID at a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first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rising ACLK edge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after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a rising edge at which ARESETn is asserted HIGH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User signaling: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Sideband signaling can be used for data byte-based, transfer-based, packet-based, or frame-based information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Specific uses: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Marking the location or type of special data items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Providing ancillary information that must accompany the data, such as control signals, and flags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Identifying segments of a packet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</w:rPr>
        <w:t>The location of the User signals for byte x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: </w:t>
      </w:r>
      <w:r>
        <w:rPr>
          <w:rFonts w:hint="default" w:ascii="Lucida Console" w:hAnsi="Lucida Console" w:eastAsia="SimSun" w:cs="Lucida Console"/>
          <w:sz w:val="24"/>
          <w:szCs w:val="24"/>
          <w:shd w:val="clear" w:color="FFFFFF" w:fill="D9D9D9"/>
        </w:rPr>
        <w:t>TUSER[((x*m)+(m-1)):(x*m)]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Where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 is width of the interface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 is number of User signals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u is number of User bits (</w:t>
      </w:r>
      <w:r>
        <w:rPr>
          <w:rFonts w:hint="default" w:ascii="Lucida Console" w:hAnsi="Lucida Console" w:eastAsia="SimSun" w:cs="Lucida Console"/>
          <w:sz w:val="24"/>
          <w:szCs w:val="24"/>
          <w:lang w:val="en-US"/>
        </w:rPr>
        <w:t>u = m*w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)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Lucida Console" w:hAnsi="Lucida Console" w:eastAsia="SimSun" w:cs="Lucida Console"/>
          <w:sz w:val="24"/>
          <w:szCs w:val="24"/>
          <w:lang w:val="en-US"/>
        </w:rPr>
        <w:t>x = 0 -&gt; w-1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transfer of TUSER bits is not required or guaranteed when the associated TKEEP is deasserted LOW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Compatibility: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Transmitter compatibility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The data width of the interfaces must be the same for a Transmitter and Receiver interface to be compatible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 A</w:t>
      </w:r>
      <w:r>
        <w:rPr>
          <w:rFonts w:hint="default" w:ascii="Times New Roman" w:hAnsi="Times New Roman" w:eastAsia="SimSun" w:cs="Times New Roman"/>
          <w:sz w:val="24"/>
          <w:szCs w:val="24"/>
        </w:rPr>
        <w:t>ny Transmitter component that supports TREADY can be made interface compatible with any Receiver component that supports the full feature set.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Receiver compatibility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: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D</w:t>
      </w:r>
      <w:r>
        <w:rPr>
          <w:rFonts w:hint="default" w:ascii="Times New Roman" w:hAnsi="Times New Roman" w:eastAsia="SimSun" w:cs="Times New Roman"/>
          <w:sz w:val="24"/>
          <w:szCs w:val="24"/>
        </w:rPr>
        <w:t>ata width of the two interfaces must be the same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Receivers are not required to support null or position bytes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Interconnect compatibility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The interconnect is required to reliably transport all data bytes and position bytes from the Transmitter to the Receiver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vi-VN"/>
        </w:rPr>
        <w:t>Continuous packets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: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True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Only continuous packets are supported</w:t>
      </w:r>
    </w:p>
    <w:p>
      <w:pPr>
        <w:ind w:firstLine="240" w:firstLineChars="10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* </w:t>
      </w:r>
      <w:r>
        <w:rPr>
          <w:rFonts w:hint="default" w:ascii="Times New Roman" w:hAnsi="Times New Roman" w:eastAsia="SimSun" w:cs="Times New Roman"/>
          <w:sz w:val="24"/>
          <w:szCs w:val="24"/>
        </w:rPr>
        <w:t>Transfer interleaving for different packets must not occur. This means that when TLAST is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LOW, TID and TDEST must not change in the next transfer</w:t>
      </w:r>
    </w:p>
    <w:p>
      <w:pPr>
        <w:ind w:firstLine="240" w:firstLineChars="10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* </w:t>
      </w:r>
      <w:r>
        <w:rPr>
          <w:rFonts w:hint="default" w:ascii="Times New Roman" w:hAnsi="Times New Roman" w:eastAsia="SimSun" w:cs="Times New Roman"/>
          <w:sz w:val="24"/>
          <w:szCs w:val="24"/>
        </w:rPr>
        <w:t>TSTRB is not present. Position bytes are not supported</w:t>
      </w:r>
    </w:p>
    <w:p>
      <w:pPr>
        <w:ind w:firstLine="240" w:firstLineChars="10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* </w:t>
      </w:r>
      <w:r>
        <w:rPr>
          <w:rFonts w:hint="default" w:ascii="Times New Roman" w:hAnsi="Times New Roman" w:eastAsia="SimSun" w:cs="Times New Roman"/>
          <w:sz w:val="24"/>
          <w:szCs w:val="24"/>
        </w:rPr>
        <w:t>There must not be null bytes within a packet. This means:</w:t>
      </w:r>
    </w:p>
    <w:p>
      <w:pPr>
        <w:ind w:firstLine="480" w:firstLineChars="20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eastAsia="SimSun" w:cs="Times New Roman"/>
          <w:sz w:val="24"/>
          <w:szCs w:val="24"/>
        </w:rPr>
        <w:t>If TLAST is LOW, all bits of TKEEP must be HIGH.</w:t>
      </w:r>
    </w:p>
    <w:p>
      <w:pPr>
        <w:ind w:firstLine="480" w:firstLineChars="200"/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eastAsia="SimSun" w:cs="Times New Roman"/>
          <w:sz w:val="24"/>
          <w:szCs w:val="24"/>
        </w:rPr>
        <w:t>If TLAST is HIGH, null bytes are only permitted in the bytes above all the data bytes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False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Packets are not constrained to be continuous. If Continuous_Packets is not declared, it is considered to be False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Transfer Interleaving and Ordering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  <w:t>:</w:t>
      </w:r>
    </w:p>
    <w:p>
      <w:pPr>
        <w:numPr>
          <w:ilvl w:val="0"/>
          <w:numId w:val="4"/>
        </w:numPr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vi-VN"/>
        </w:rPr>
        <w:t>Transfer interleaving: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vi-VN"/>
        </w:rPr>
        <w:t>- It’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 the process of interleavin</w:t>
      </w:r>
      <w:r>
        <w:rPr>
          <w:rFonts w:hint="default" w:ascii="Times New Roman" w:hAnsi="Times New Roman" w:eastAsia="SimSun" w:cs="Times New Roman"/>
          <w:sz w:val="24"/>
          <w:szCs w:val="24"/>
        </w:rPr>
        <w:t>g transfers from different streams on a transfer-by-transfer basis. A Transmitter can interleave streams at source and an interconnect can interleave streams from multiple Transmitters at a point of convergence. Receivers can be designed to accept any number of interleaved streams or a limited number of interleaved streams.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A Receiver, with the Continuous_Packets property set to True, cannot accept interleaved streams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vi-VN"/>
        </w:rPr>
        <w:t>O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</w:rPr>
        <w:t>ne of the following techniques must be used to ensure a Receiver capabilities are not exceeded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Receiver can be accessed by just one Transmitter, which must not exceed the interleaving capability of the Receiver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Receiver is accessed by multiple Transmitters, each of which does not interleave packets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Receiver is accessed by multiple Transmitters and a higher-level control mechanism ensures that the overall interleaving capability of the Receiver is not exceeded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  <w:t>Transfer ordering: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AXI-Stream protocol requires that all transfers remain ordered. The reordering of transfers is not permitted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stream interleaving observed by a Receiver is not increased.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overall predictability of the system is improved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A given transfer can be determined, independent of the TID of the transfers, to reach a destination by observing that a later transfer from the same Transmitter has reached the same destination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complexity of a system is reduced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  <w:t>Interface parity protection: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An error in a system component can propagate and cause numerous errors across connected components. Error Detection and Correction (EDC) is required to operate end-to-end, covering all logic and wires from source to destination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59780" cy="21266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9775" t="37372" r="9350" b="2333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jc w:val="left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Configuration: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The E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DC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scheme is defined by the Check_Type property. The following Check_Type values are defined: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False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There are no checking signals on the AXI-Stream interface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Odd_Parity_Byte_All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Odd parity checking is included for all signals. Each bit of the parity signal covers up to 8 bits.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vi-VN"/>
        </w:rPr>
        <w:t>Some common attributes to check: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Odd parity is used. Odd parity means that there is always an odd number of bits asserted across the interface signal and check signal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Each parity check bit covers no more than 8 bits of payload. This limitation assumes that there is a maximum of three logic levels available in the timing allowance for generating each parity bit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For a check signal that is wider than 1 bit:</w:t>
      </w:r>
    </w:p>
    <w:p>
      <w:pPr>
        <w:ind w:firstLine="240" w:firstLineChars="10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*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Check bit </w:t>
      </w:r>
      <w:r>
        <w:rPr>
          <w:rFonts w:hint="default" w:ascii="Lucida Console" w:hAnsi="Lucida Console" w:eastAsia="SimSun" w:cs="Lucida Console"/>
          <w:sz w:val="24"/>
          <w:szCs w:val="24"/>
        </w:rPr>
        <w:t>[n]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corresponds to </w:t>
      </w:r>
      <w:r>
        <w:rPr>
          <w:rFonts w:hint="default" w:ascii="Lucida Console" w:hAnsi="Lucida Console" w:eastAsia="SimSun" w:cs="Lucida Console"/>
          <w:sz w:val="24"/>
          <w:szCs w:val="24"/>
        </w:rPr>
        <w:t>[(8n+7):8n]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in the associated signal</w:t>
      </w:r>
    </w:p>
    <w:p>
      <w:pPr>
        <w:ind w:firstLine="240" w:firstLineChars="10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* </w:t>
      </w:r>
      <w:r>
        <w:rPr>
          <w:rFonts w:hint="default" w:ascii="Times New Roman" w:hAnsi="Times New Roman" w:eastAsia="SimSun" w:cs="Times New Roman"/>
          <w:sz w:val="24"/>
          <w:szCs w:val="24"/>
        </w:rPr>
        <w:t>If the associated signal is not an integer number of bytes, the most significant bit of the check signal covers fewer than 8-bits in the most significant portion of the associated signal.</w:t>
      </w:r>
    </w:p>
    <w:p>
      <w:pPr>
        <w:ind w:firstLine="240" w:firstLineChars="10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vi-VN"/>
        </w:rPr>
        <w:t>Error detection behavior: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When an error is detected, the Receiver can: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Terminate or propagate the transfer</w:t>
      </w:r>
    </w:p>
    <w:p>
      <w:pPr>
        <w:ind w:firstLine="120" w:firstLineChars="5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Correct the parity check signal or propagate the error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vi-VN"/>
        </w:rPr>
        <w:t>Parity check signals: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150485" cy="2783205"/>
            <wp:effectExtent l="0" t="0" r="1206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9484" t="32438" r="7932" b="17032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34"/>
          <w:szCs w:val="34"/>
          <w:lang w:val="vi-VN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  <w:lang w:val="vi-VN"/>
        </w:rPr>
        <w:t>IP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4"/>
          <w:szCs w:val="34"/>
          <w:lang w:val="vi-VN"/>
        </w:rPr>
        <w:t xml:space="preserve"> Header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4"/>
          <w:szCs w:val="34"/>
          <w:lang w:val="vi-V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An 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h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eader</w:t>
      </w:r>
      <w:r>
        <w:rPr>
          <w:rFonts w:hint="default" w:ascii="Times New Roman" w:hAnsi="Times New Roman" w:cs="Times New Roman"/>
          <w:sz w:val="24"/>
          <w:szCs w:val="24"/>
        </w:rPr>
        <w:t> is a prefix to an IP packet that contains information about the IP version, length of the packet,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protocol,</w:t>
      </w:r>
      <w:r>
        <w:rPr>
          <w:rFonts w:hint="default" w:ascii="Times New Roman" w:hAnsi="Times New Roman" w:cs="Times New Roman"/>
          <w:sz w:val="24"/>
          <w:szCs w:val="24"/>
        </w:rPr>
        <w:t xml:space="preserve"> source and destination IP addresses, etc. It consists of the following fields: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087110" cy="692785"/>
            <wp:effectExtent l="0" t="0" r="8890" b="1206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Version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the version of the IP protocol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Header length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the length of the header in 32-bit words. The minumum value is 20 bytes, and the maximum value is 60 bytes.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Priority and Type of Service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specifies how the datagram should be handled. The first 3 bits are the priority bits.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Total length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the length of the entire packet (header + data). The minimum length is 20 bytes, and the maximum is 65,535 bytes.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Identification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used to differentiate fragmented packets from different datagrams.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Flags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used to control or identify fragments.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Fragmented offset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used for fragmentation and reassembly if the packet is too large to put in a frame.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Time to live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limits a datagram’s lifetime. If the packet doesn’t get to its destination before the TTL expires, it is discarded.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Protocol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defines the protocol used in the data portion of the IP datagram. For example, TCP is represented by the number 6 and UDP by 17.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Header checksu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m:</w:t>
      </w:r>
      <w:r>
        <w:rPr>
          <w:rFonts w:hint="default" w:ascii="Times New Roman" w:hAnsi="Times New Roman" w:cs="Times New Roman"/>
          <w:sz w:val="24"/>
          <w:szCs w:val="24"/>
        </w:rPr>
        <w:t xml:space="preserve"> used for error-checking of the header. If a packet arrives at a router and the router calculates a different checksum than the one specified in this field, the packet will be discarded.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Source IP address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the IP address of the host that sent the packet.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Destination IP address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the IP address of the host that should receive the packet.</w:t>
      </w:r>
    </w:p>
    <w:p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Options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used for network testing, debugging, security, and more. This field is usually empty.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  <w:lang w:val="vi-VN"/>
        </w:rPr>
        <w:t>Full Duplex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4"/>
          <w:szCs w:val="34"/>
          <w:lang w:val="vi-VN"/>
        </w:rPr>
      </w:pP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3403600" cy="335089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23713" t="22295" r="50087" b="3183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vi-VN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vi-VN"/>
        </w:rPr>
        <w:t>What is Full-Duplex: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vi-VN"/>
        </w:rPr>
        <w:t xml:space="preserve">-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term </w:t>
      </w:r>
      <w:r>
        <w:rPr>
          <w:rStyle w:val="7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full-duplex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 describes simultaneous data transmission and receptions over one channel.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In full-duplex mode, both stations can transmit and receive simultaneously. In full_duplex mode,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signals going in one direction share the capacity of the link with signals going in another direction, this sharing can occur in two ways: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 w:firstLine="120" w:firstLineChars="50"/>
        <w:jc w:val="left"/>
        <w:textAlignment w:val="baseline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Either the link must contain two physically separate transmission paths, one for sending and the other for receiving.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 w:firstLine="120" w:firstLineChars="50"/>
        <w:jc w:val="left"/>
        <w:textAlignment w:val="baseline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Or the capacity is divided between signals travelling in both directions.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vi-VN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vi-VN"/>
        </w:rPr>
        <w:t>How it works: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vi-VN"/>
        </w:rPr>
        <w:t xml:space="preserve">- </w:t>
      </w:r>
      <w:r>
        <w:rPr>
          <w:rStyle w:val="7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F</w:t>
      </w:r>
      <w:r>
        <w:rPr>
          <w:rStyle w:val="7"/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ull/half-duplex device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allows users to choose either full or half-duplex modes. With half-or-full duplex devices, such as 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"https://www.comms-express.com/categories/routers-modems/" \t "https://www.comms-express.com/infozone/article/half-full-duplex/_blank" </w:instrTex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t>modems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a switch will be set to either full or half mode. When set to a half-duplex system, connections alternate use of the communication channel and hardware can determine the time each data link in the system is allotted for transmissions.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vi-VN"/>
        </w:rPr>
        <w:t xml:space="preserve">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 full duplex mode, Sender can send the data and also can receive the data simultaneously.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Telephones are common examples of full-duplex devices. They allow both people to hear each other at the same time. In the computer world, most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"https://techterms.com/definition/network"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network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protocols are duplex, enabling hardware devices to send data back and forth simultaneously. For example, two computers connected via an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"https://techterms.com/definition/ethernet"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Ethernet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cable can send and receive data at the same time. Wireless networks also support full-duplex communication. Additionally, modern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"https://techterms.com/definition/io"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I/O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standards, such as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"https://techterms.com/definition/usb"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USB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"https://techterms.com/definition/thunderbolt"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Thunderbolt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are full-duplex.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bidi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Why is Full Duplex beneficial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vi-VN"/>
        </w:rPr>
        <w:t>:</w:t>
      </w:r>
    </w:p>
    <w:p>
      <w:pPr>
        <w:bidi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Full duplex provides better performance than simplex and half duplex mode.</w:t>
      </w:r>
    </w:p>
    <w:p>
      <w:p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vi-V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Full-duplex mode is used when communication in both directions is required all the time. The capacity of the channel, however, must be divided between the two directions.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Example: Telephone Network in which there is communication between two persons by a telephone line, through which both can talk and listen at the same time. </w:t>
      </w:r>
    </w:p>
    <w:p>
      <w:p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vi-VN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0A55F"/>
    <w:multiLevelType w:val="singleLevel"/>
    <w:tmpl w:val="8300A55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4CF4B15"/>
    <w:multiLevelType w:val="singleLevel"/>
    <w:tmpl w:val="E4CF4B15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  <w:sz w:val="34"/>
        <w:szCs w:val="34"/>
      </w:rPr>
    </w:lvl>
  </w:abstractNum>
  <w:abstractNum w:abstractNumId="2">
    <w:nsid w:val="112C2CD8"/>
    <w:multiLevelType w:val="singleLevel"/>
    <w:tmpl w:val="112C2CD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E087D67"/>
    <w:multiLevelType w:val="singleLevel"/>
    <w:tmpl w:val="5E087D67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734E2317"/>
    <w:multiLevelType w:val="singleLevel"/>
    <w:tmpl w:val="734E2317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A12AB"/>
    <w:rsid w:val="00EA0758"/>
    <w:rsid w:val="062938BA"/>
    <w:rsid w:val="067549D5"/>
    <w:rsid w:val="0676579A"/>
    <w:rsid w:val="09B562F6"/>
    <w:rsid w:val="0BF07D6B"/>
    <w:rsid w:val="0D605D33"/>
    <w:rsid w:val="126023DD"/>
    <w:rsid w:val="151716A8"/>
    <w:rsid w:val="154E7D56"/>
    <w:rsid w:val="169D6428"/>
    <w:rsid w:val="19905920"/>
    <w:rsid w:val="1D7F6A4C"/>
    <w:rsid w:val="2774012B"/>
    <w:rsid w:val="2A911E8D"/>
    <w:rsid w:val="2AF45B9C"/>
    <w:rsid w:val="2B907D3E"/>
    <w:rsid w:val="2D60467A"/>
    <w:rsid w:val="2FE853A9"/>
    <w:rsid w:val="37FF3C05"/>
    <w:rsid w:val="42222E77"/>
    <w:rsid w:val="4291114D"/>
    <w:rsid w:val="43EF59B5"/>
    <w:rsid w:val="47411EBE"/>
    <w:rsid w:val="4CF27AD1"/>
    <w:rsid w:val="4DA053D5"/>
    <w:rsid w:val="4E562821"/>
    <w:rsid w:val="530071CE"/>
    <w:rsid w:val="552F3A67"/>
    <w:rsid w:val="5B54650E"/>
    <w:rsid w:val="5C7C0D65"/>
    <w:rsid w:val="5E0A12AB"/>
    <w:rsid w:val="64FE4ABF"/>
    <w:rsid w:val="66E32CDD"/>
    <w:rsid w:val="6E455D34"/>
    <w:rsid w:val="6FB468AF"/>
    <w:rsid w:val="7115241F"/>
    <w:rsid w:val="74A547E1"/>
    <w:rsid w:val="7BC0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2021-10-09T13:08:00Z</dcterms:created>
  <dc:creator>DELL</dc:creator>
  <cp:lastModifiedBy>Nam Nguyen</cp:lastModifiedBy>
  <dcterms:modified xsi:type="dcterms:W3CDTF">2021-10-10T02:14:33Z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76E7F1F5211941E6972D18308E56DD8C</vt:lpwstr>
  </property>
</Properties>
</file>