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25" w:type="dxa"/>
        <w:jc w:val="start"/>
        <w:tblInd w:w="0" w:type="dxa"/>
        <w:tblLayout w:type="fixed"/>
        <w:tblCellMar>
          <w:top w:w="0" w:type="dxa"/>
          <w:start w:w="108" w:type="dxa"/>
          <w:bottom w:w="0" w:type="dxa"/>
          <w:end w:w="108" w:type="dxa"/>
        </w:tblCellMar>
      </w:tblPr>
      <w:tblGrid>
        <w:gridCol w:w="2988"/>
        <w:gridCol w:w="5537"/>
      </w:tblGrid>
      <w:tr>
        <w:trPr/>
        <w:tc>
          <w:tcPr>
            <w:tcW w:w="2988" w:type="dxa"/>
            <w:tcBorders/>
          </w:tcPr>
          <w:p>
            <w:pPr>
              <w:pStyle w:val="Normal"/>
              <w:spacing w:before="120" w:after="0"/>
              <w:jc w:val="center"/>
              <w:rPr>
                <w:b/>
                <w:bCs/>
              </w:rPr>
            </w:pPr>
            <w:r>
              <w:rPr>
                <w:b/>
                <w:bCs/>
              </w:rPr>
              <w:t>CHÍNH PHỦ</w:t>
              <w:br/>
              <w:t>-------</w:t>
            </w:r>
          </w:p>
        </w:tc>
        <w:tc>
          <w:tcPr>
            <w:tcW w:w="5537"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2988" w:type="dxa"/>
            <w:tcBorders/>
          </w:tcPr>
          <w:p>
            <w:pPr>
              <w:pStyle w:val="Normal"/>
              <w:spacing w:before="120" w:after="0"/>
              <w:jc w:val="center"/>
              <w:rPr/>
            </w:pPr>
            <w:r>
              <w:rPr/>
              <w:t>Số: 12/2015/NĐ-CP</w:t>
            </w:r>
          </w:p>
        </w:tc>
        <w:tc>
          <w:tcPr>
            <w:tcW w:w="5537" w:type="dxa"/>
            <w:tcBorders/>
          </w:tcPr>
          <w:p>
            <w:pPr>
              <w:pStyle w:val="Normal"/>
              <w:spacing w:before="120" w:after="0"/>
              <w:jc w:val="end"/>
              <w:rPr>
                <w:i/>
                <w:i/>
                <w:iCs/>
              </w:rPr>
            </w:pPr>
            <w:r>
              <w:rPr>
                <w:i/>
                <w:iCs/>
              </w:rPr>
              <w:t>Hà Nội, ngày 12 tháng 02 năm 2015</w:t>
            </w:r>
          </w:p>
        </w:tc>
      </w:tr>
    </w:tbl>
    <w:p>
      <w:pPr>
        <w:pStyle w:val="Normal"/>
        <w:spacing w:before="120" w:after="280"/>
        <w:rPr/>
      </w:pPr>
      <w:r>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pPr>
      <w:bookmarkStart w:id="1" w:name="loai_1_name"/>
      <w:r>
        <w:rPr/>
        <w:t>QUY ĐỊNH CHI TIẾT THI HÀNH LUẬT SỬA ĐỔI, BỔ SUNG MỘT SỐ ĐIỀU CỦA CÁC LUẬT VỀ THUẾ VÀ SỬA ĐỔI, BỔ SUNG MỘT SỐ ĐIỀU CỦA CÁC NGHỊ ĐỊNH VỀ THUẾ</w:t>
      </w:r>
      <w:bookmarkEnd w:id="1"/>
    </w:p>
    <w:p>
      <w:pPr>
        <w:pStyle w:val="Normal"/>
        <w:spacing w:before="120" w:after="280"/>
        <w:rPr/>
      </w:pPr>
      <w:r>
        <w:rPr>
          <w:i/>
          <w:iCs/>
        </w:rPr>
        <w:t xml:space="preserve">Căn cứ </w:t>
      </w:r>
      <w:bookmarkStart w:id="2" w:name="tvpllink_rtelpfgucc"/>
      <w:r>
        <w:rPr>
          <w:i/>
          <w:iCs/>
        </w:rPr>
        <w:t xml:space="preserve">Luật Tổ chức </w:t>
      </w:r>
      <w:r>
        <w:rPr>
          <w:i/>
          <w:iCs/>
          <w:shd w:fill="FFFFFF" w:val="clear"/>
        </w:rPr>
        <w:t>Chính phủ</w:t>
      </w:r>
      <w:bookmarkEnd w:id="2"/>
      <w:r>
        <w:rPr>
          <w:i/>
          <w:iCs/>
        </w:rPr>
        <w:t xml:space="preserve"> ngày 25 </w:t>
      </w:r>
      <w:r>
        <w:rPr>
          <w:i/>
          <w:iCs/>
          <w:shd w:fill="FFFFFF" w:val="clear"/>
        </w:rPr>
        <w:t>tháng</w:t>
      </w:r>
      <w:r>
        <w:rPr>
          <w:i/>
          <w:iCs/>
        </w:rPr>
        <w:t xml:space="preserve"> 12 năm 2001;</w:t>
      </w:r>
    </w:p>
    <w:p>
      <w:pPr>
        <w:pStyle w:val="Normal"/>
        <w:spacing w:before="120" w:after="280"/>
        <w:rPr/>
      </w:pPr>
      <w:r>
        <w:rPr>
          <w:i/>
          <w:iCs/>
        </w:rPr>
        <w:t xml:space="preserve">Căn cứ </w:t>
      </w:r>
      <w:bookmarkStart w:id="3" w:name="tvpllink_nwnhxlgimk"/>
      <w:r>
        <w:rPr>
          <w:i/>
          <w:iCs/>
        </w:rPr>
        <w:t>Luật Quản lý thuế</w:t>
      </w:r>
      <w:bookmarkEnd w:id="3"/>
      <w:r>
        <w:rPr>
          <w:i/>
          <w:iCs/>
        </w:rPr>
        <w:t xml:space="preserve"> ngày 29 </w:t>
      </w:r>
      <w:r>
        <w:rPr>
          <w:i/>
          <w:iCs/>
          <w:shd w:fill="FFFFFF" w:val="clear"/>
        </w:rPr>
        <w:t>tháng</w:t>
      </w:r>
      <w:r>
        <w:rPr>
          <w:i/>
          <w:iCs/>
        </w:rPr>
        <w:t xml:space="preserve"> 11 năm 2006 và </w:t>
      </w:r>
      <w:bookmarkStart w:id="4" w:name="tvpllink_vlawjzmqvx"/>
      <w:r>
        <w:rPr>
          <w:i/>
          <w:iCs/>
        </w:rPr>
        <w:t>Luật sửa đổi, bổ sung một số điều của Luật Quản lý thuế</w:t>
      </w:r>
      <w:bookmarkEnd w:id="4"/>
      <w:r>
        <w:rPr>
          <w:i/>
          <w:iCs/>
        </w:rPr>
        <w:t xml:space="preserve"> ngày 20 tháng 11 năm 2012;</w:t>
      </w:r>
    </w:p>
    <w:p>
      <w:pPr>
        <w:pStyle w:val="Normal"/>
        <w:spacing w:before="120" w:after="280"/>
        <w:rPr/>
      </w:pPr>
      <w:r>
        <w:rPr>
          <w:i/>
          <w:iCs/>
          <w:shd w:fill="FFFFFF" w:val="clear"/>
        </w:rPr>
        <w:t>Căn cứ</w:t>
      </w:r>
      <w:r>
        <w:rPr>
          <w:i/>
          <w:iCs/>
        </w:rPr>
        <w:t xml:space="preserve"> </w:t>
      </w:r>
      <w:bookmarkStart w:id="5" w:name="tvpllink_kasqzqkkqr"/>
      <w:r>
        <w:rPr>
          <w:i/>
          <w:iCs/>
        </w:rPr>
        <w:t>Luật Thuế thu nhập cá nhân</w:t>
      </w:r>
      <w:bookmarkEnd w:id="5"/>
      <w:r>
        <w:rPr>
          <w:i/>
          <w:iCs/>
        </w:rPr>
        <w:t xml:space="preserve"> ngày 21 </w:t>
      </w:r>
      <w:r>
        <w:rPr>
          <w:i/>
          <w:iCs/>
          <w:shd w:fill="FFFFFF" w:val="clear"/>
        </w:rPr>
        <w:t>tháng</w:t>
      </w:r>
      <w:r>
        <w:rPr>
          <w:i/>
          <w:iCs/>
        </w:rPr>
        <w:t xml:space="preserve"> 11 năm 2007 và </w:t>
      </w:r>
      <w:bookmarkStart w:id="6" w:name="tvpllink_pervkaepwv"/>
      <w:r>
        <w:rPr>
          <w:i/>
          <w:iCs/>
        </w:rPr>
        <w:t>Luật sửa đổi bổ sung một số điều của Luật Thuế thu nhập cá nhân</w:t>
      </w:r>
      <w:bookmarkEnd w:id="6"/>
      <w:r>
        <w:rPr>
          <w:i/>
          <w:iCs/>
        </w:rPr>
        <w:t xml:space="preserve"> ngày 22 tháng 11 năm 2012;</w:t>
      </w:r>
    </w:p>
    <w:p>
      <w:pPr>
        <w:pStyle w:val="Normal"/>
        <w:spacing w:before="120" w:after="280"/>
        <w:rPr/>
      </w:pPr>
      <w:r>
        <w:rPr>
          <w:i/>
          <w:iCs/>
        </w:rPr>
        <w:t xml:space="preserve">Căn cứ </w:t>
      </w:r>
      <w:bookmarkStart w:id="7" w:name="tvpllink_yfeonwnuvk"/>
      <w:r>
        <w:rPr>
          <w:i/>
          <w:iCs/>
        </w:rPr>
        <w:t>Luật Thuế giá trị gia tăng</w:t>
      </w:r>
      <w:bookmarkEnd w:id="7"/>
      <w:r>
        <w:rPr>
          <w:i/>
          <w:iCs/>
        </w:rPr>
        <w:t xml:space="preserve"> ngày 03 tháng 6 năm 2008 và </w:t>
      </w:r>
      <w:bookmarkStart w:id="8" w:name="tvpllink_utrvuceexq"/>
      <w:r>
        <w:rPr>
          <w:i/>
          <w:iCs/>
        </w:rPr>
        <w:t>Luật sửa đổi bổ sung một số điều của Luật Thuế giá trị gia tăng</w:t>
      </w:r>
      <w:bookmarkEnd w:id="8"/>
      <w:r>
        <w:rPr>
          <w:i/>
          <w:iCs/>
        </w:rPr>
        <w:t xml:space="preserve"> ngày 19 </w:t>
      </w:r>
      <w:r>
        <w:rPr>
          <w:i/>
          <w:iCs/>
          <w:shd w:fill="FFFFFF" w:val="clear"/>
        </w:rPr>
        <w:t>tháng</w:t>
      </w:r>
      <w:r>
        <w:rPr>
          <w:i/>
          <w:iCs/>
        </w:rPr>
        <w:t xml:space="preserve"> 6 năm 2013;</w:t>
      </w:r>
    </w:p>
    <w:p>
      <w:pPr>
        <w:pStyle w:val="Normal"/>
        <w:spacing w:before="120" w:after="280"/>
        <w:rPr/>
      </w:pPr>
      <w:r>
        <w:rPr>
          <w:i/>
          <w:iCs/>
        </w:rPr>
        <w:t xml:space="preserve">Căn cứ </w:t>
      </w:r>
      <w:bookmarkStart w:id="9" w:name="tvpllink_evjddmtmvc"/>
      <w:r>
        <w:rPr>
          <w:i/>
          <w:iCs/>
        </w:rPr>
        <w:t>Luật Thuế thu nhập doanh nghiệp</w:t>
      </w:r>
      <w:bookmarkEnd w:id="9"/>
      <w:r>
        <w:rPr>
          <w:i/>
          <w:iCs/>
        </w:rPr>
        <w:t xml:space="preserve"> ngày 03 tháng 6 năm 2008 và </w:t>
      </w:r>
      <w:bookmarkStart w:id="10" w:name="tvpllink_wycttfgvcq"/>
      <w:r>
        <w:rPr>
          <w:i/>
          <w:iCs/>
        </w:rPr>
        <w:t xml:space="preserve">Luật sửa đổi, bổ sung </w:t>
      </w:r>
      <w:r>
        <w:rPr>
          <w:i/>
          <w:iCs/>
          <w:shd w:fill="FFFFFF" w:val="clear"/>
        </w:rPr>
        <w:t>một số</w:t>
      </w:r>
      <w:r>
        <w:rPr>
          <w:i/>
          <w:iCs/>
        </w:rPr>
        <w:t xml:space="preserve"> điều của Luật thuế thu nhập doanh nghiệp</w:t>
      </w:r>
      <w:bookmarkEnd w:id="10"/>
      <w:r>
        <w:rPr>
          <w:i/>
          <w:iCs/>
        </w:rPr>
        <w:t xml:space="preserve"> ngày 19 tháng 6 năm 2013;</w:t>
      </w:r>
    </w:p>
    <w:p>
      <w:pPr>
        <w:pStyle w:val="Normal"/>
        <w:spacing w:before="120" w:after="280"/>
        <w:rPr>
          <w:i/>
          <w:i/>
          <w:iCs/>
        </w:rPr>
      </w:pPr>
      <w:r>
        <w:rPr>
          <w:i/>
          <w:iCs/>
        </w:rPr>
        <w:t xml:space="preserve">Căn cứ </w:t>
      </w:r>
      <w:bookmarkStart w:id="11" w:name="tvpllink_pcvinwecxl"/>
      <w:r>
        <w:rPr>
          <w:i/>
          <w:iCs/>
        </w:rPr>
        <w:t>Luật Thuế tài nguyên</w:t>
      </w:r>
      <w:bookmarkEnd w:id="11"/>
      <w:r>
        <w:rPr>
          <w:i/>
          <w:iCs/>
        </w:rPr>
        <w:t xml:space="preserve"> ngày 25 tháng 11 năm 2009;</w:t>
      </w:r>
    </w:p>
    <w:p>
      <w:pPr>
        <w:pStyle w:val="Normal"/>
        <w:spacing w:before="120" w:after="280"/>
        <w:rPr/>
      </w:pPr>
      <w:r>
        <w:rPr>
          <w:i/>
          <w:iCs/>
        </w:rPr>
        <w:t xml:space="preserve">Căn cứ </w:t>
      </w:r>
      <w:bookmarkStart w:id="12" w:name="tvpllink_xqjnpglzab"/>
      <w:r>
        <w:rPr>
          <w:i/>
          <w:iCs/>
        </w:rPr>
        <w:t xml:space="preserve">Luật sửa đổi, </w:t>
      </w:r>
      <w:r>
        <w:rPr>
          <w:i/>
          <w:iCs/>
          <w:shd w:fill="FFFFFF" w:val="clear"/>
        </w:rPr>
        <w:t>bổ sung</w:t>
      </w:r>
      <w:r>
        <w:rPr>
          <w:i/>
          <w:iCs/>
        </w:rPr>
        <w:t xml:space="preserve"> một số điều của các Luật về thuế</w:t>
      </w:r>
      <w:bookmarkEnd w:id="12"/>
      <w:r>
        <w:rPr>
          <w:i/>
          <w:iCs/>
        </w:rPr>
        <w:t xml:space="preserve"> ngày 26 tháng 11 năm 2014;</w:t>
      </w:r>
    </w:p>
    <w:p>
      <w:pPr>
        <w:pStyle w:val="Normal"/>
        <w:spacing w:before="120" w:after="280"/>
        <w:rPr/>
      </w:pPr>
      <w:r>
        <w:rPr>
          <w:i/>
          <w:iCs/>
        </w:rPr>
        <w:t xml:space="preserve">Theo đề nghị của Bộ trưởng Bộ </w:t>
      </w:r>
      <w:r>
        <w:rPr>
          <w:i/>
          <w:iCs/>
          <w:shd w:fill="FFFFFF" w:val="clear"/>
        </w:rPr>
        <w:t>Tài chính</w:t>
      </w:r>
      <w:r>
        <w:rPr>
          <w:i/>
          <w:iCs/>
        </w:rPr>
        <w:t>,</w:t>
      </w:r>
    </w:p>
    <w:p>
      <w:pPr>
        <w:pStyle w:val="Normal"/>
        <w:spacing w:before="120" w:after="280"/>
        <w:rPr/>
      </w:pPr>
      <w:r>
        <w:rPr>
          <w:i/>
          <w:iCs/>
          <w:shd w:fill="FFFFFF" w:val="clear"/>
        </w:rPr>
        <w:t>Chính phủ</w:t>
      </w:r>
      <w:r>
        <w:rPr>
          <w:i/>
          <w:iCs/>
        </w:rPr>
        <w:t xml:space="preserve"> ban hành Nghị định quy định chi tiết thi hành </w:t>
      </w:r>
      <w:bookmarkStart w:id="13" w:name="tvpllink_xqjnpglzab_1"/>
      <w:r>
        <w:rPr>
          <w:i/>
          <w:iCs/>
        </w:rPr>
        <w:t>Luật sửa đổi, bổ sung một số điều tại các Luật về thuế</w:t>
      </w:r>
      <w:bookmarkEnd w:id="13"/>
      <w:r>
        <w:rPr>
          <w:i/>
          <w:iCs/>
        </w:rPr>
        <w:t xml:space="preserve"> và sửa đổi, bổ sung </w:t>
      </w:r>
      <w:r>
        <w:rPr>
          <w:i/>
          <w:iCs/>
          <w:shd w:fill="FFFFFF" w:val="clear"/>
        </w:rPr>
        <w:t>một số</w:t>
      </w:r>
      <w:r>
        <w:rPr>
          <w:i/>
          <w:iCs/>
        </w:rPr>
        <w:t xml:space="preserve"> điều của các Nghị định về thuế.</w:t>
      </w:r>
    </w:p>
    <w:p>
      <w:pPr>
        <w:pStyle w:val="Normal"/>
        <w:spacing w:before="120" w:after="280"/>
        <w:rPr>
          <w:b/>
          <w:bCs/>
        </w:rPr>
      </w:pPr>
      <w:bookmarkStart w:id="14" w:name="dieu_1"/>
      <w:r>
        <w:rPr>
          <w:b/>
          <w:bCs/>
        </w:rPr>
        <w:t>Điều 1. Sửa đổi, bổ sung một số điều của Nghị định số</w:t>
      </w:r>
      <w:bookmarkEnd w:id="14"/>
      <w:r>
        <w:rPr>
          <w:b/>
          <w:bCs/>
        </w:rPr>
        <w:t xml:space="preserve"> </w:t>
      </w:r>
      <w:bookmarkStart w:id="15" w:name="tvpllink_liayujdedb"/>
      <w:r>
        <w:rPr>
          <w:b/>
          <w:bCs/>
        </w:rPr>
        <w:t>218/2013/NĐ-CP</w:t>
      </w:r>
      <w:bookmarkEnd w:id="15"/>
      <w:r>
        <w:rPr>
          <w:b/>
          <w:bCs/>
        </w:rPr>
        <w:t xml:space="preserve"> </w:t>
      </w:r>
      <w:bookmarkStart w:id="16" w:name="dieu_1_name"/>
      <w:r>
        <w:rPr>
          <w:b/>
          <w:bCs/>
        </w:rPr>
        <w:t>ngày 26 tháng 12 năm 2013 quy định chi tiết và hướng dẫn thi hành một số điều của</w:t>
      </w:r>
      <w:bookmarkEnd w:id="16"/>
      <w:r>
        <w:rPr>
          <w:b/>
          <w:bCs/>
        </w:rPr>
        <w:t xml:space="preserve"> </w:t>
      </w:r>
      <w:bookmarkStart w:id="17" w:name="tvpllink_evjddmtmvc_1"/>
      <w:r>
        <w:rPr>
          <w:b/>
          <w:bCs/>
        </w:rPr>
        <w:t>Luật Thuế thu nhập doanh nghiệp</w:t>
      </w:r>
      <w:bookmarkEnd w:id="17"/>
      <w:r>
        <w:rPr>
          <w:b/>
          <w:bCs/>
        </w:rPr>
        <w:t xml:space="preserve">, </w:t>
      </w:r>
      <w:bookmarkStart w:id="18" w:name="dc_1"/>
      <w:r>
        <w:rPr>
          <w:b/>
          <w:bCs/>
        </w:rPr>
        <w:t>Điều 1 Nghị định số 91/2014/NĐ-CP</w:t>
      </w:r>
      <w:bookmarkEnd w:id="18"/>
      <w:r>
        <w:rPr>
          <w:b/>
          <w:bCs/>
        </w:rPr>
        <w:t xml:space="preserve"> </w:t>
      </w:r>
      <w:bookmarkStart w:id="19" w:name="dieu_1_name_name"/>
      <w:r>
        <w:rPr>
          <w:b/>
          <w:bCs/>
        </w:rPr>
        <w:t>ngày 01 tháng 10 năm 2014 sửa đổi, bổ sung một số điều tại các Nghị định quy định về thuế như sau:</w:t>
      </w:r>
      <w:bookmarkEnd w:id="19"/>
    </w:p>
    <w:p>
      <w:pPr>
        <w:pStyle w:val="Normal"/>
        <w:spacing w:before="120" w:after="280"/>
        <w:rPr/>
      </w:pPr>
      <w:bookmarkStart w:id="20" w:name="khoan_1_1"/>
      <w:r>
        <w:rPr>
          <w:shd w:fill="FFFFFF" w:val="clear"/>
        </w:rPr>
        <w:t>1. Sửa đổi, bổ sung</w:t>
      </w:r>
      <w:bookmarkEnd w:id="20"/>
      <w:r>
        <w:rPr>
          <w:shd w:fill="FFFFFF" w:val="clear"/>
        </w:rPr>
        <w:t xml:space="preserve"> </w:t>
      </w:r>
      <w:bookmarkStart w:id="21" w:name="dc_12"/>
      <w:r>
        <w:rPr/>
        <w:t>Khoản</w:t>
      </w:r>
      <w:r>
        <w:rPr>
          <w:shd w:fill="FFFFFF" w:val="clear"/>
        </w:rPr>
        <w:t xml:space="preserve"> 3 </w:t>
      </w:r>
      <w:r>
        <w:rPr/>
        <w:t>Điều</w:t>
      </w:r>
      <w:r>
        <w:rPr>
          <w:shd w:fill="FFFFFF" w:val="clear"/>
        </w:rPr>
        <w:t xml:space="preserve"> 3</w:t>
      </w:r>
      <w:bookmarkEnd w:id="21"/>
      <w:r>
        <w:rPr>
          <w:shd w:fill="FFFFFF" w:val="clear"/>
        </w:rPr>
        <w:t xml:space="preserve"> </w:t>
      </w:r>
      <w:bookmarkStart w:id="22" w:name="khoan_1_1_name"/>
      <w:r>
        <w:rPr>
          <w:shd w:fill="FFFFFF" w:val="clear"/>
        </w:rPr>
        <w:t>như sau:</w:t>
      </w:r>
      <w:bookmarkEnd w:id="22"/>
    </w:p>
    <w:p>
      <w:pPr>
        <w:pStyle w:val="Normal"/>
        <w:spacing w:before="120" w:after="280"/>
        <w:rPr/>
      </w:pPr>
      <w:r>
        <w:rPr/>
        <w:t>“</w:t>
      </w:r>
      <w:r>
        <w:rPr/>
        <w:t xml:space="preserve">3 Thu nhập chịu thuế phát sinh tại Việt Nam của các doanh nghiệp nước ngoài quy định tại các </w:t>
      </w:r>
      <w:bookmarkStart w:id="23" w:name="dc_14"/>
      <w:r>
        <w:rPr/>
        <w:t>Điểm c, d Khoản 2 Điều 2 Luật Thuế thu nhập doanh nghiệp</w:t>
      </w:r>
      <w:bookmarkEnd w:id="23"/>
      <w:r>
        <w:rPr/>
        <w:t xml:space="preserve"> là thu nhập nhận được có nguồn gốc từ Việt Nam từ hoạt động cung ứng dịch vụ, cung cấp và phân phối hàng hóa, cho vay vốn, tiền bản quyền cho tổ chức cá nhân Việt Nam hoặc cho tổ chức, cá nhân nước ngoài đang kinh doanh tại Việt Nam hoặc từ chuyển nhượng vốn, dự án đầu tư, quyền góp vốn, quyền tham gia các dự án đầu tư, quyền thăm dò, khai thác, chế biến tài nguyên k</w:t>
      </w:r>
      <w:r>
        <w:rPr>
          <w:shd w:fill="FFFFFF" w:val="clear"/>
        </w:rPr>
        <w:t>hoán</w:t>
      </w:r>
      <w:r>
        <w:rPr/>
        <w:t>g sản tại Việt Nam, không phụ thuộc vào địa điểm tiến hành kinh doanh.</w:t>
      </w:r>
    </w:p>
    <w:p>
      <w:pPr>
        <w:pStyle w:val="Normal"/>
        <w:spacing w:before="120" w:after="280"/>
        <w:rPr/>
      </w:pPr>
      <w:r>
        <w:rPr/>
        <w:t>Thu nhập chịu thuế quy định tại khoản này không bao gồm thu nhập từ dịch vụ thực hiện ngoài lãnh thổ Việt Nam như: Sửa chữa phương tiện vận tải, máy móc, thiết bị ở nước ngoài; quảng cáo, tiếp thị, xúc tiến đầu tư và xúc tiến thương mại ở nước ngoài; môi giới bán hàng hóa, môi giới bán dịch vụ ở nước ngoài; đào tạo ở nước ngoài; chia cước dịch vụ bưu chính, viễn thông quốc tế cho phía nước ngoài.</w:t>
      </w:r>
    </w:p>
    <w:p>
      <w:pPr>
        <w:pStyle w:val="Normal"/>
        <w:spacing w:before="120" w:after="280"/>
        <w:rPr/>
      </w:pPr>
      <w:r>
        <w:rPr/>
        <w:t>Bộ Tài chính hướng dẫn cụ thể về thu nhập chịu thuế quy định tại Khoản này.”</w:t>
      </w:r>
    </w:p>
    <w:p>
      <w:pPr>
        <w:pStyle w:val="Normal"/>
        <w:spacing w:before="120" w:after="280"/>
        <w:rPr/>
      </w:pPr>
      <w:bookmarkStart w:id="24" w:name="khoan_2_1"/>
      <w:r>
        <w:rPr/>
        <w:t>2. Sửa đổi, bổ sung</w:t>
      </w:r>
      <w:bookmarkEnd w:id="24"/>
      <w:r>
        <w:rPr/>
        <w:t xml:space="preserve"> </w:t>
      </w:r>
      <w:bookmarkStart w:id="25" w:name="dc_15"/>
      <w:r>
        <w:rPr/>
        <w:t>Khoản 1 Điều 4</w:t>
      </w:r>
      <w:bookmarkEnd w:id="25"/>
      <w:r>
        <w:rPr/>
        <w:t xml:space="preserve"> </w:t>
      </w:r>
      <w:bookmarkStart w:id="26" w:name="khoan_2_1_name"/>
      <w:r>
        <w:rPr/>
        <w:t>như sau:</w:t>
      </w:r>
      <w:bookmarkEnd w:id="26"/>
    </w:p>
    <w:p>
      <w:pPr>
        <w:pStyle w:val="Normal"/>
        <w:spacing w:before="120" w:after="280"/>
        <w:rPr/>
      </w:pPr>
      <w:r>
        <w:rPr/>
        <w:t>“</w:t>
      </w:r>
      <w:r>
        <w:rPr/>
        <w:t>1. Thu nhập từ trồng trọt, chăn nuôi, nuôi trồng, chế biến nông sản, thủy sản, sản xuất muối của hợp tác xã; thu nhập của hợp tác xã hoạt động trong lĩnh vực nông nghiệp, lâm nghiệp, ngư nghiệp, diêm nghiệp thực hiện ở địa bàn có điều kiện kinh tế - xã hội khó khăn hoặc địa bàn có điều kiện kinh tế - xã hội đặc biệt khó khăn; thu nhập của doanh nghiệp từ trồng trọt, chăn nuôi, nuôi trồng, chế biến nông sản, thủy sản ở địa bàn có điều kiện kinh tế - xã hội đặc biệt khó khăn; thu nhập từ hoạt động đánh bắt hải sản.</w:t>
      </w:r>
    </w:p>
    <w:p>
      <w:pPr>
        <w:pStyle w:val="Normal"/>
        <w:spacing w:before="120" w:after="280"/>
        <w:rPr/>
      </w:pPr>
      <w:r>
        <w:rPr/>
        <w:t xml:space="preserve">Hợp tác xã hoạt động trong lĩnh vực nông nghiệp, lâm nghiệp, ngư nghiệp, diêm nghiệp quy định tại Khoản này và tại Khoản 2 Điều 15 Nghị định này là hợp tác xã đáp ứng tỷ lệ về cung ứng sản phẩm, dịch vụ cho các thành viên là những cá nhân, hộ gia đình, pháp nhân có hoạt động sản xuất nông nghiệp, lâm nghiệp, ngư nghiệp, diêm nghiệp theo quy định của </w:t>
      </w:r>
      <w:bookmarkStart w:id="27" w:name="tvpllink_tbnprzzuoc"/>
      <w:r>
        <w:rPr/>
        <w:t>Luật Hợp tác xã</w:t>
      </w:r>
      <w:bookmarkEnd w:id="27"/>
      <w:r>
        <w:rPr/>
        <w:t xml:space="preserve"> và các văn bản hướng dẫn.</w:t>
      </w:r>
    </w:p>
    <w:p>
      <w:pPr>
        <w:pStyle w:val="Normal"/>
        <w:spacing w:before="120" w:after="280"/>
        <w:rPr/>
      </w:pPr>
      <w:r>
        <w:rPr/>
        <w:t>Thu nhập từ chế biến nông sản, thủy sản được ưu đãi thuế quy định tại Nghị định này phải đáp ứng đồng thời các điều kiện sau:</w:t>
      </w:r>
    </w:p>
    <w:p>
      <w:pPr>
        <w:pStyle w:val="Normal"/>
        <w:spacing w:before="120" w:after="280"/>
        <w:rPr/>
      </w:pPr>
      <w:r>
        <w:rPr/>
        <w:t>- Tỷ lệ giá trị nguyên vật liệu là nông sản, thủy sản trên chi phí sản xuất hàng hóa, sản phẩm từ 30% trở lên.</w:t>
      </w:r>
    </w:p>
    <w:p>
      <w:pPr>
        <w:pStyle w:val="Normal"/>
        <w:spacing w:before="120" w:after="280"/>
        <w:rPr/>
      </w:pPr>
      <w:r>
        <w:rPr/>
        <w:t>- Sản phẩm, hàng hóa từ chế biến nông sản, thủy sản không thuộc diện chịu thuế tiêu thụ đặc biệt, trừ trường hợp do Thủ tướng Chính phủ quyết định theo đề xuất của Bộ Tài chính.”</w:t>
      </w:r>
    </w:p>
    <w:p>
      <w:pPr>
        <w:pStyle w:val="Normal"/>
        <w:spacing w:before="120" w:after="280"/>
        <w:rPr/>
      </w:pPr>
      <w:bookmarkStart w:id="28" w:name="khoan_3_1"/>
      <w:r>
        <w:rPr/>
        <w:t>3. Bổ sung</w:t>
      </w:r>
      <w:bookmarkEnd w:id="28"/>
      <w:r>
        <w:rPr/>
        <w:t xml:space="preserve"> </w:t>
      </w:r>
      <w:bookmarkStart w:id="29" w:name="dc_16"/>
      <w:r>
        <w:rPr/>
        <w:t>Khoản 9 Điều 4</w:t>
      </w:r>
      <w:bookmarkEnd w:id="29"/>
      <w:r>
        <w:rPr/>
        <w:t xml:space="preserve"> </w:t>
      </w:r>
      <w:bookmarkStart w:id="30" w:name="khoan_3_1_name"/>
      <w:r>
        <w:rPr/>
        <w:t>như sau:</w:t>
      </w:r>
      <w:bookmarkEnd w:id="30"/>
    </w:p>
    <w:p>
      <w:pPr>
        <w:pStyle w:val="Normal"/>
        <w:spacing w:before="120" w:after="280"/>
        <w:rPr/>
      </w:pPr>
      <w:r>
        <w:rPr/>
        <w:t>“</w:t>
      </w:r>
      <w:r>
        <w:rPr/>
        <w:t xml:space="preserve">9. Thu nhập từ thực hiện nhiệm vụ Nhà nước giao của Ngân hàng </w:t>
      </w:r>
      <w:r>
        <w:rPr>
          <w:shd w:fill="FFFFFF" w:val="clear"/>
        </w:rPr>
        <w:t>Phát triển</w:t>
      </w:r>
      <w:r>
        <w:rPr/>
        <w:t xml:space="preserve"> Việt Nam trong hoạt động tín dụng đầu tư phát triển, tín dụng xuất khẩu; thu nhập từ hoạt động tín dụng cho người nghèo và các đối tượng chính sách khác của Ngân hàng Chính sách xã hội; thu nhập của Công ty trách nhiệm hữu hạn một thành viên quản lý tài sản của các tổ chức tín dụng Việt Nam; thu nhập từ hoạt động có thu do thực hiện nhiệm vụ Nhà nước giao của các quỹ tài chính Nhà nước: Quỹ Bảo hiểm xã hội Việt Nam, tổ chức Bảo hiểm tiền gửi, Quỹ Bảo hiểm Y tế, Quỹ hỗ trợ học nghề, Quỹ hỗ trợ việc làm ngoài nước thuộc Bộ Lao động - Thương binh và Xã hội, Quỹ hỗ trợ nông dân, Quỹ trợ giúp pháp lý Việt Nam, Quỹ viễn thông công ích, Quỹ đầu tư phát triển địa phương, Quỹ Bảo vệ môi trường Việt Nam, Quỹ bảo lãnh tín dụng cho doanh nghiệp nhỏ và vừa, Quỹ hỗ trợ phát triển </w:t>
      </w:r>
      <w:r>
        <w:rPr>
          <w:shd w:fill="FFFFFF" w:val="clear"/>
        </w:rPr>
        <w:t>Hợp tác</w:t>
      </w:r>
      <w:r>
        <w:rPr/>
        <w:t xml:space="preserve"> xã, Quỹ hỗ trợ phụ nữ nghèo, Quỹ bảo hộ công dân và pháp nhân tại nước ngoài, Quỹ phát triển nhà, Quỹ phát triển doanh nghiệp nhỏ và vừa, Quỹ phát triển khoa học và công nghệ quốc gia, Quỹ đổi mới công nghệ quốc gia, Quỹ phát triển khoa học và công nghệ của Bộ, ngành, địa phương được thành lập theo quy định của </w:t>
      </w:r>
      <w:bookmarkStart w:id="31" w:name="tvpllink_gzxwavcnwq"/>
      <w:r>
        <w:rPr/>
        <w:t>Luật Khoa học và Công nghệ</w:t>
      </w:r>
      <w:bookmarkEnd w:id="31"/>
      <w:r>
        <w:rPr/>
        <w:t>, Quỹ trợ vốn cho người lao động nghèo tự tạo việc làm, thu nhập từ thực hiện nhiệm vụ Nhà nước giao của Quỹ phát triển đất và quỹ khác của Nhà nước hoạt động không vì mục tiêu lợi nhuận do Chính phủ, Thủ tướng Chính phủ quy định hoặc quyết định được thành lập và hoạt động theo quy định của pháp luật.”</w:t>
      </w:r>
    </w:p>
    <w:p>
      <w:pPr>
        <w:pStyle w:val="Normal"/>
        <w:spacing w:before="120" w:after="280"/>
        <w:rPr/>
      </w:pPr>
      <w:bookmarkStart w:id="32" w:name="khoan_4_1"/>
      <w:r>
        <w:rPr/>
        <w:t>4. Bổ sung Khoản 12 vào</w:t>
      </w:r>
      <w:bookmarkEnd w:id="32"/>
      <w:r>
        <w:rPr/>
        <w:t xml:space="preserve"> </w:t>
      </w:r>
      <w:bookmarkStart w:id="33" w:name="dc_17"/>
      <w:r>
        <w:rPr/>
        <w:t>Điều 4</w:t>
      </w:r>
      <w:bookmarkEnd w:id="33"/>
      <w:r>
        <w:rPr/>
        <w:t xml:space="preserve"> </w:t>
      </w:r>
      <w:bookmarkStart w:id="34" w:name="khoan_4_1_name"/>
      <w:r>
        <w:rPr/>
        <w:t>như sau:</w:t>
      </w:r>
      <w:bookmarkEnd w:id="34"/>
    </w:p>
    <w:p>
      <w:pPr>
        <w:pStyle w:val="Normal"/>
        <w:spacing w:before="120" w:after="280"/>
        <w:rPr/>
      </w:pPr>
      <w:r>
        <w:rPr/>
        <w:t>“</w:t>
      </w:r>
      <w:r>
        <w:rPr/>
        <w:t xml:space="preserve">12. Thu nhập </w:t>
      </w:r>
      <w:r>
        <w:rPr>
          <w:shd w:fill="FFFFFF" w:val="clear"/>
        </w:rPr>
        <w:t>của</w:t>
      </w:r>
      <w:r>
        <w:rPr/>
        <w:t xml:space="preserve"> văn phòng thừa phát lại </w:t>
      </w:r>
      <w:r>
        <w:rPr>
          <w:shd w:fill="FFFFFF" w:val="clear"/>
        </w:rPr>
        <w:t>trong</w:t>
      </w:r>
      <w:r>
        <w:rPr/>
        <w:t xml:space="preserve"> thời gian thực hiện thí điểm theo quy định của pháp luật.”</w:t>
      </w:r>
    </w:p>
    <w:p>
      <w:pPr>
        <w:pStyle w:val="Normal"/>
        <w:spacing w:before="120" w:after="280"/>
        <w:rPr/>
      </w:pPr>
      <w:bookmarkStart w:id="35" w:name="khoan_5_1"/>
      <w:r>
        <w:rPr/>
        <w:t>5. Bổ sung Điểm a</w:t>
      </w:r>
      <w:bookmarkEnd w:id="35"/>
      <w:r>
        <w:rPr/>
        <w:t xml:space="preserve"> </w:t>
      </w:r>
      <w:bookmarkStart w:id="36" w:name="dc_18"/>
      <w:r>
        <w:rPr/>
        <w:t>Khoản 1 Điều 9</w:t>
      </w:r>
      <w:bookmarkEnd w:id="36"/>
      <w:r>
        <w:rPr/>
        <w:t xml:space="preserve"> </w:t>
      </w:r>
      <w:bookmarkStart w:id="37" w:name="khoan_5_1_name"/>
      <w:r>
        <w:rPr/>
        <w:t>như sau:</w:t>
      </w:r>
      <w:bookmarkEnd w:id="37"/>
    </w:p>
    <w:p>
      <w:pPr>
        <w:pStyle w:val="Normal"/>
        <w:spacing w:before="120" w:after="280"/>
        <w:rPr/>
      </w:pPr>
      <w:r>
        <w:rPr/>
        <w:t>“</w:t>
      </w:r>
      <w:r>
        <w:rPr/>
        <w:t>a) Khoản chi thực tế phát sinh liên quan đến hoạt động sản xuất, kinh doanh của doanh nghiệp, bao gồm cả các khoản chi sau:</w:t>
      </w:r>
    </w:p>
    <w:p>
      <w:pPr>
        <w:pStyle w:val="Normal"/>
        <w:spacing w:before="120" w:after="280"/>
        <w:rPr/>
      </w:pPr>
      <w:r>
        <w:rPr/>
        <w:t xml:space="preserve">- Khoản chi cho thực hiện nhiệm vụ giáo dục quốc phòng và an ninh, huấn luyện, hoạt động của lực lượng dân quân tự vệ và phục vụ các nhiệm vụ quốc phòng, an ninh khác theo quy định của pháp luật; khoản chi </w:t>
      </w:r>
      <w:r>
        <w:rPr>
          <w:shd w:fill="FFFFFF" w:val="clear"/>
        </w:rPr>
        <w:t>hỗ trợ</w:t>
      </w:r>
      <w:r>
        <w:rPr/>
        <w:t xml:space="preserve"> phục vụ cho hoạt động của tổ chức đảng, tổ chức chính trị-xã hội trong doanh nghiệp;</w:t>
      </w:r>
    </w:p>
    <w:p>
      <w:pPr>
        <w:pStyle w:val="Normal"/>
        <w:spacing w:before="120" w:after="280"/>
        <w:rPr/>
      </w:pPr>
      <w:r>
        <w:rPr/>
        <w:t>- Khoản chi cho hoạt động giáo dục nghề nghiệp, đào tạo nghề nghiệp cho người lao động theo quy định của pháp luật;</w:t>
      </w:r>
    </w:p>
    <w:p>
      <w:pPr>
        <w:pStyle w:val="Normal"/>
        <w:spacing w:before="120" w:after="280"/>
        <w:rPr/>
      </w:pPr>
      <w:r>
        <w:rPr/>
        <w:t xml:space="preserve">- Các khoản chi thực tế cho hoạt động phòng, chống HIV/AIDS nơi làm </w:t>
      </w:r>
      <w:r>
        <w:rPr>
          <w:shd w:fill="FFFFFF" w:val="clear"/>
        </w:rPr>
        <w:t>việc</w:t>
      </w:r>
      <w:r>
        <w:rPr/>
        <w:t xml:space="preserve"> của doanh nghiệp, bao gồm: Chi phí đào tạo cán bộ phòng, chống HIV/AIDS của doanh nghiệp, chi phí tổ chức truyền thông phòng, chống HIV/AIDS cho người lao động của doanh nghiệp, phí thực hiện tư vấn, khám và xét nghiệm HIV, chi phí hỗ trợ người nhiễm HIV là người lao động của doanh nghiệp.”</w:t>
      </w:r>
    </w:p>
    <w:p>
      <w:pPr>
        <w:pStyle w:val="Normal"/>
        <w:spacing w:before="120" w:after="280"/>
        <w:rPr/>
      </w:pPr>
      <w:bookmarkStart w:id="38" w:name="khoan_6_1"/>
      <w:r>
        <w:rPr/>
        <w:t>6. Sửa đổi, bổ sung</w:t>
      </w:r>
      <w:bookmarkEnd w:id="38"/>
      <w:r>
        <w:rPr/>
        <w:t xml:space="preserve"> </w:t>
      </w:r>
      <w:bookmarkStart w:id="39" w:name="dc_19"/>
      <w:r>
        <w:rPr/>
        <w:t>Điểm e Khoản 2 Điều 9</w:t>
      </w:r>
      <w:bookmarkEnd w:id="39"/>
      <w:r>
        <w:rPr/>
        <w:t xml:space="preserve"> </w:t>
      </w:r>
      <w:bookmarkStart w:id="40" w:name="khoan_6_1_name"/>
      <w:r>
        <w:rPr/>
        <w:t>như sau:</w:t>
      </w:r>
      <w:bookmarkEnd w:id="40"/>
    </w:p>
    <w:p>
      <w:pPr>
        <w:pStyle w:val="Normal"/>
        <w:spacing w:before="120" w:after="280"/>
        <w:rPr/>
      </w:pPr>
      <w:r>
        <w:rPr/>
        <w:t>“</w:t>
      </w:r>
      <w:r>
        <w:rPr/>
        <w:t>e) Chi trả lãi tiền vay tương ứng với phần vốn điều lệ còn thiếu, theo tiến độ góp vốn ghi trong điều lệ của doanh nghiệp; lãi tiền vay trong quá trình đầu tư đã được ghi nhận vào giá trị đầu tư; lãi vay để triển khai thực hiện các hợp đồng tìm kiếm thăm dò và khai thác dầu khí.</w:t>
      </w:r>
    </w:p>
    <w:p>
      <w:pPr>
        <w:pStyle w:val="Normal"/>
        <w:spacing w:before="120" w:after="280"/>
        <w:rPr/>
      </w:pPr>
      <w:r>
        <w:rPr/>
        <w:t>Trường hợp doanh nghiệp đã góp đủ vốn điều lệ, trong quá trình kinh doanh có khoản chi trả lãi tiền vay để đầu tư vào doanh nghiệp khác thì khoản chi này được tính vào chi phí được trừ khi xác định thu nhập chịu thuế.”</w:t>
      </w:r>
    </w:p>
    <w:p>
      <w:pPr>
        <w:pStyle w:val="Normal"/>
        <w:spacing w:before="120" w:after="280"/>
        <w:rPr/>
      </w:pPr>
      <w:bookmarkStart w:id="41" w:name="khoan_7_1"/>
      <w:r>
        <w:rPr/>
        <w:t>7. Sửa đổi</w:t>
      </w:r>
      <w:bookmarkEnd w:id="41"/>
      <w:r>
        <w:rPr/>
        <w:t xml:space="preserve"> </w:t>
      </w:r>
      <w:bookmarkStart w:id="42" w:name="dc_20"/>
      <w:r>
        <w:rPr/>
        <w:t>Điểm o Khoản 2 Điều 9</w:t>
      </w:r>
      <w:bookmarkEnd w:id="42"/>
      <w:r>
        <w:rPr/>
        <w:t xml:space="preserve"> </w:t>
      </w:r>
      <w:bookmarkStart w:id="43" w:name="khoan_7_1_name"/>
      <w:r>
        <w:rPr/>
        <w:t>như sau:</w:t>
      </w:r>
      <w:bookmarkEnd w:id="43"/>
    </w:p>
    <w:p>
      <w:pPr>
        <w:pStyle w:val="Normal"/>
        <w:spacing w:before="120" w:after="280"/>
        <w:rPr/>
      </w:pPr>
      <w:r>
        <w:rPr/>
        <w:t>“</w:t>
      </w:r>
      <w:r>
        <w:rPr/>
        <w:t>o) Phần chi vượt mức 01 triệu đồng/tháng/người để trích nộp quỹ hưu trí tự nguyện, mua bảo hiểm hưu trí tự nguyện cho người lao động; phần vượt mức quy định của pháp luật về bảo hiểm xã hội, về bảo hiểm y tế để trích nộp các quỹ có tính chất an sinh xã hội (bảo hiểm xã hội, bảo hiểm hưu trí bổ sung), quỹ bảo hiểm y tế và quỹ bảo hiểm thất nghiệp cho người lao động;</w:t>
      </w:r>
    </w:p>
    <w:p>
      <w:pPr>
        <w:pStyle w:val="Normal"/>
        <w:spacing w:before="120" w:after="280"/>
        <w:rPr/>
      </w:pPr>
      <w:r>
        <w:rPr/>
        <w:t>Phần chi trích nộp quỹ hưu trí tự nguyện, quỹ có tính chất an sinh xã hội, mua bảo hiểm hưu trí tự nguyện cho người lao động được tính vào chi phí được trừ quy định tại khoản này phải được ghi cụ thể điều kiện hưởng và mức hưởng tại một trong các hồ sơ sau: Hợp đồng lao động; Thỏa ước lao động tập thể; Quy chế tài chính của Công ty, Tổng công ty, Tập đoàn; Quy chế thưởng do Chủ tịch Hội đồng quản trị, Tổng giám đốc, Giám đốc quy định theo quy chế tài chính của Công ty, Tổng công ty;”</w:t>
      </w:r>
    </w:p>
    <w:p>
      <w:pPr>
        <w:pStyle w:val="Normal"/>
        <w:spacing w:before="120" w:after="280"/>
        <w:rPr/>
      </w:pPr>
      <w:bookmarkStart w:id="44" w:name="khoan_8_1"/>
      <w:r>
        <w:rPr>
          <w:shd w:fill="FFFFFF" w:val="clear"/>
        </w:rPr>
        <w:t>8. Sửa đổi, bổ sung</w:t>
      </w:r>
      <w:bookmarkEnd w:id="44"/>
      <w:r>
        <w:rPr>
          <w:shd w:fill="FFFFFF" w:val="clear"/>
        </w:rPr>
        <w:t xml:space="preserve"> </w:t>
      </w:r>
      <w:bookmarkStart w:id="45" w:name="dc_21"/>
      <w:r>
        <w:rPr/>
        <w:t>Khoản</w:t>
      </w:r>
      <w:r>
        <w:rPr>
          <w:shd w:fill="FFFFFF" w:val="clear"/>
        </w:rPr>
        <w:t xml:space="preserve"> 1 </w:t>
      </w:r>
      <w:r>
        <w:rPr/>
        <w:t>Điều</w:t>
      </w:r>
      <w:r>
        <w:rPr>
          <w:shd w:fill="FFFFFF" w:val="clear"/>
        </w:rPr>
        <w:t xml:space="preserve"> 11</w:t>
      </w:r>
      <w:bookmarkEnd w:id="45"/>
      <w:r>
        <w:rPr>
          <w:shd w:fill="FFFFFF" w:val="clear"/>
        </w:rPr>
        <w:t xml:space="preserve"> </w:t>
      </w:r>
      <w:bookmarkStart w:id="46" w:name="khoan_8_1_name"/>
      <w:r>
        <w:rPr>
          <w:shd w:fill="FFFFFF" w:val="clear"/>
        </w:rPr>
        <w:t>như sau:</w:t>
      </w:r>
      <w:bookmarkEnd w:id="46"/>
    </w:p>
    <w:p>
      <w:pPr>
        <w:pStyle w:val="Normal"/>
        <w:spacing w:before="120" w:after="280"/>
        <w:rPr/>
      </w:pPr>
      <w:r>
        <w:rPr/>
        <w:t>“</w:t>
      </w:r>
      <w:r>
        <w:rPr/>
        <w:t xml:space="preserve">1. Số thuế thu nhập doanh nghiệp phải nộp </w:t>
      </w:r>
      <w:r>
        <w:rPr>
          <w:shd w:fill="FFFFFF" w:val="clear"/>
        </w:rPr>
        <w:t>trong</w:t>
      </w:r>
      <w:r>
        <w:rPr/>
        <w:t xml:space="preserve"> kỳ tính thuế bằng thu nhập tính thuế nhân (x) với thuế suất.</w:t>
      </w:r>
    </w:p>
    <w:p>
      <w:pPr>
        <w:pStyle w:val="Normal"/>
        <w:spacing w:before="120" w:after="280"/>
        <w:rPr/>
      </w:pPr>
      <w:r>
        <w:rPr/>
        <w:t xml:space="preserve">Doanh nghiệp Việt Nam đầu tư ở nước ngoài chuyển phần thu nhập sau khi đã nộp thuế thu nhập doanh nghiệp ở nước ngoài của doanh nghiệp về Việt Nam thì đối với các nước đã ký Hiệp định tránh đánh thuế hai lần thì thực hiện theo quy định của Hiệp định; đối </w:t>
      </w:r>
      <w:r>
        <w:rPr>
          <w:shd w:fill="FFFFFF" w:val="clear"/>
        </w:rPr>
        <w:t>với</w:t>
      </w:r>
      <w:r>
        <w:rPr/>
        <w:t xml:space="preserve"> các nước chưa ký Hiệp định tránh đánh thuế hai lần thì trường hợp thuế thu nhập doanh nghiệp ở các nước mà doanh nghiệp đầu tư chuyển về có mức thuế suất thuế thu nhập doanh nghiệp thấp hơn thì thu phần chênh lệch so với số thuế thu nhập doanh nghiệp tính theo </w:t>
      </w:r>
      <w:bookmarkStart w:id="47" w:name="tvpllink_evjddmtmvc_2"/>
      <w:r>
        <w:rPr/>
        <w:t>Luật Thuế thu nhập doanh nghiệp</w:t>
      </w:r>
      <w:bookmarkEnd w:id="47"/>
      <w:r>
        <w:rPr/>
        <w:t xml:space="preserve"> của Việt Nam.”</w:t>
      </w:r>
    </w:p>
    <w:p>
      <w:pPr>
        <w:pStyle w:val="Normal"/>
        <w:spacing w:before="120" w:after="280"/>
        <w:rPr/>
      </w:pPr>
      <w:bookmarkStart w:id="48" w:name="khoan_9_1"/>
      <w:r>
        <w:rPr/>
        <w:t>9. Sửa đổi, bổ sung</w:t>
      </w:r>
      <w:bookmarkEnd w:id="48"/>
      <w:r>
        <w:rPr/>
        <w:t xml:space="preserve"> </w:t>
      </w:r>
      <w:bookmarkStart w:id="49" w:name="dc_22"/>
      <w:r>
        <w:rPr/>
        <w:t>Điểm đ Khoản 1 Điều 15</w:t>
      </w:r>
      <w:bookmarkEnd w:id="49"/>
      <w:r>
        <w:rPr/>
        <w:t xml:space="preserve"> </w:t>
      </w:r>
      <w:bookmarkStart w:id="50" w:name="khoan_9_1_name"/>
      <w:r>
        <w:rPr/>
        <w:t>như sau:</w:t>
      </w:r>
      <w:bookmarkEnd w:id="50"/>
    </w:p>
    <w:p>
      <w:pPr>
        <w:pStyle w:val="Normal"/>
        <w:spacing w:before="120" w:after="280"/>
        <w:rPr/>
      </w:pPr>
      <w:r>
        <w:rPr/>
        <w:t>“</w:t>
      </w:r>
      <w:r>
        <w:rPr/>
        <w:t xml:space="preserve">đ) Thu nhập của doanh nghiệp từ thực hiện dự án đầu tư mới trong lĩnh vực sản </w:t>
      </w:r>
      <w:r>
        <w:rPr>
          <w:shd w:fill="FFFFFF" w:val="clear"/>
        </w:rPr>
        <w:t>xuất</w:t>
      </w:r>
      <w:r>
        <w:rPr/>
        <w:t xml:space="preserve"> (trừ dự án sản xuất mặt hàng chịu thuế tiêu thụ đặc biệt, dự án khai thác k</w:t>
      </w:r>
      <w:r>
        <w:rPr>
          <w:shd w:fill="FFFFFF" w:val="clear"/>
        </w:rPr>
        <w:t>hoán</w:t>
      </w:r>
      <w:r>
        <w:rPr/>
        <w:t>g sản) đáp ứng một trong hai tiêu chí sau:</w:t>
      </w:r>
    </w:p>
    <w:p>
      <w:pPr>
        <w:pStyle w:val="Normal"/>
        <w:spacing w:before="120" w:after="280"/>
        <w:rPr/>
      </w:pPr>
      <w:r>
        <w:rPr/>
        <w:t>- Dự án có quy mô vốn đầu tư tối thiểu 6 (sáu) nghìn tỷ đồng, thực hiện giải ngân không quá 3 năm kể từ thời điểm được phép đầu tư lần đầu theo quy định của pháp luật về đầu tư và có tổng doanh thu tối thiểu đạt 10 (mười) nghìn tỷ đồng/năm chậm nhất sau 3 năm kể từ năm có doanh thu.</w:t>
      </w:r>
    </w:p>
    <w:p>
      <w:pPr>
        <w:pStyle w:val="Normal"/>
        <w:spacing w:before="120" w:after="280"/>
        <w:rPr/>
      </w:pPr>
      <w:r>
        <w:rPr/>
        <w:t xml:space="preserve">- Dự án có quy mô vốn đầu tư tối thiểu 6 (sáu) nghìn tỷ đồng, thực hiện giải ngân không quá 3 năm kể từ </w:t>
      </w:r>
      <w:r>
        <w:rPr>
          <w:shd w:fill="FFFFFF" w:val="clear"/>
        </w:rPr>
        <w:t xml:space="preserve">thời </w:t>
      </w:r>
      <w:r>
        <w:rPr/>
        <w:t>điểm được phép đầu tư lần đầu theo quy định của pháp luật về đầu tư và sử dụng thường xuyên trên 3.000 lao động chậm nhất sau 3 năm kể từ năm có doanh thu.</w:t>
      </w:r>
    </w:p>
    <w:p>
      <w:pPr>
        <w:pStyle w:val="Normal"/>
        <w:spacing w:before="120" w:after="280"/>
        <w:rPr/>
      </w:pPr>
      <w:r>
        <w:rPr/>
        <w:t>Số lao động sử dụng thường xuyên được xác định theo quy định của pháp luật về lao động.”</w:t>
      </w:r>
    </w:p>
    <w:p>
      <w:pPr>
        <w:pStyle w:val="Normal"/>
        <w:spacing w:before="120" w:after="280"/>
        <w:rPr/>
      </w:pPr>
      <w:bookmarkStart w:id="51" w:name="khoan_10_1"/>
      <w:r>
        <w:rPr/>
        <w:t>10. Bổ sung Điểm e</w:t>
      </w:r>
      <w:bookmarkEnd w:id="51"/>
      <w:r>
        <w:rPr/>
        <w:t xml:space="preserve"> </w:t>
      </w:r>
      <w:bookmarkStart w:id="52" w:name="dc_23"/>
      <w:r>
        <w:rPr/>
        <w:t>Khoản 1 Điều 15</w:t>
      </w:r>
      <w:bookmarkEnd w:id="52"/>
      <w:r>
        <w:rPr/>
        <w:t xml:space="preserve"> </w:t>
      </w:r>
      <w:bookmarkStart w:id="53" w:name="khoan_10_1_name"/>
      <w:r>
        <w:rPr/>
        <w:t>như sau:</w:t>
      </w:r>
      <w:bookmarkEnd w:id="53"/>
    </w:p>
    <w:p>
      <w:pPr>
        <w:pStyle w:val="Normal"/>
        <w:spacing w:before="120" w:after="280"/>
        <w:rPr/>
      </w:pPr>
      <w:r>
        <w:rPr/>
        <w:t>“</w:t>
      </w:r>
      <w:r>
        <w:rPr/>
        <w:t>e) Thu nhập của doanh nghiệp từ thực hiện dự án đầu tư trong lĩnh vực sản xuất, trừ dự án sản xuất mặt hàng chịu thuế tiêu thụ đặc biệt và dự án khai thác k</w:t>
      </w:r>
      <w:r>
        <w:rPr>
          <w:shd w:fill="FFFFFF" w:val="clear"/>
        </w:rPr>
        <w:t>hoán</w:t>
      </w:r>
      <w:r>
        <w:rPr/>
        <w:t xml:space="preserve">g sản, có quy mô vốn đầu tư tối thiểu 12.000 (mười hai nghìn) tỷ đồng, sử dụng công nghệ phải được thẩm định theo quy định của </w:t>
      </w:r>
      <w:bookmarkStart w:id="54" w:name="tvpllink_wpmetgoqxh"/>
      <w:r>
        <w:rPr/>
        <w:t>Luật Công nghệ cao</w:t>
      </w:r>
      <w:bookmarkEnd w:id="54"/>
      <w:r>
        <w:rPr/>
        <w:t xml:space="preserve">, </w:t>
      </w:r>
      <w:bookmarkStart w:id="55" w:name="tvpllink_gzxwavcnwq_1"/>
      <w:r>
        <w:rPr/>
        <w:t>Luật Khoa học và công nghệ</w:t>
      </w:r>
      <w:bookmarkEnd w:id="55"/>
      <w:r>
        <w:rPr/>
        <w:t>, thực hiện giải ngân tổng vốn đầu tư đăng ký không quá 5 năm kể từ ngày được phép đầu tư theo quy định của pháp luật về đầu tư.”</w:t>
      </w:r>
    </w:p>
    <w:p>
      <w:pPr>
        <w:pStyle w:val="Normal"/>
        <w:spacing w:before="120" w:after="280"/>
        <w:rPr/>
      </w:pPr>
      <w:bookmarkStart w:id="56" w:name="khoan_11_1"/>
      <w:r>
        <w:rPr/>
        <w:t>11. Bổ sung Điểm g vào</w:t>
      </w:r>
      <w:bookmarkEnd w:id="56"/>
      <w:r>
        <w:rPr/>
        <w:t xml:space="preserve"> </w:t>
      </w:r>
      <w:bookmarkStart w:id="57" w:name="dc_24"/>
      <w:r>
        <w:rPr/>
        <w:t>Khoản 1 Điều 15</w:t>
      </w:r>
      <w:bookmarkEnd w:id="57"/>
      <w:r>
        <w:rPr/>
        <w:t xml:space="preserve"> </w:t>
      </w:r>
      <w:bookmarkStart w:id="58" w:name="khoan_11_1_name"/>
      <w:r>
        <w:rPr/>
        <w:t>như sau:</w:t>
      </w:r>
      <w:bookmarkEnd w:id="58"/>
    </w:p>
    <w:p>
      <w:pPr>
        <w:pStyle w:val="Normal"/>
        <w:spacing w:before="120" w:after="280"/>
        <w:rPr/>
      </w:pPr>
      <w:r>
        <w:rPr/>
        <w:t>“</w:t>
      </w:r>
      <w:r>
        <w:rPr/>
        <w:t>g) Thu nhập của doanh nghiệp từ thực hiện dự án đầu tư mới sản xuất sản phẩm thuộc Danh mục sản phẩm công nghiệp hỗ trợ ưu tiên phát triển đáp ứng một trong các tiêu chí sau:</w:t>
      </w:r>
    </w:p>
    <w:p>
      <w:pPr>
        <w:pStyle w:val="Normal"/>
        <w:spacing w:before="120" w:after="280"/>
        <w:rPr/>
      </w:pPr>
      <w:r>
        <w:rPr/>
        <w:t xml:space="preserve">- Sản phẩm công nghiệp </w:t>
      </w:r>
      <w:r>
        <w:rPr>
          <w:shd w:fill="FFFFFF" w:val="clear"/>
        </w:rPr>
        <w:t>hỗ trợ</w:t>
      </w:r>
      <w:r>
        <w:rPr/>
        <w:t xml:space="preserve"> cho công nghệ cao theo quy định của </w:t>
      </w:r>
      <w:bookmarkStart w:id="59" w:name="tvpllink_wpmetgoqxh_1"/>
      <w:r>
        <w:rPr/>
        <w:t>Luật Công nghệ cao</w:t>
      </w:r>
      <w:bookmarkEnd w:id="59"/>
      <w:r>
        <w:rPr/>
        <w:t>;</w:t>
      </w:r>
    </w:p>
    <w:p>
      <w:pPr>
        <w:pStyle w:val="Normal"/>
        <w:spacing w:before="120" w:after="280"/>
        <w:rPr/>
      </w:pPr>
      <w:r>
        <w:rPr/>
        <w:t>- Sản phẩm công nghiệp hỗ trợ cho sản xuất sản phẩm các ngành: Dệt - may; da - giầy; điện tử - tin học; sản xuất lắp ráp ô tô; cơ khí chế tạo mà các sản phẩm này tính đến ngày 01 tháng 01 năm 2015 trong nước chưa sản xuất được hoặc sản xuất được nhưng phải đáp ứng được tiêu chuẩn kỹ thuật của Liên minh Châu Âu (EU) hoặc tương đương.</w:t>
      </w:r>
    </w:p>
    <w:p>
      <w:pPr>
        <w:pStyle w:val="Normal"/>
        <w:spacing w:before="120" w:after="280"/>
        <w:rPr/>
      </w:pPr>
      <w:r>
        <w:rPr/>
        <w:t>Danh mục sản phẩm công nghiệp hỗ trợ ưu tiên phát triển được ưu đãi thuế quy định tại Khoản này thực hiện theo quy định của Chính phủ.”</w:t>
      </w:r>
    </w:p>
    <w:p>
      <w:pPr>
        <w:pStyle w:val="Normal"/>
        <w:spacing w:before="120" w:after="280"/>
        <w:rPr/>
      </w:pPr>
      <w:bookmarkStart w:id="60" w:name="khoan_12_1"/>
      <w:r>
        <w:rPr/>
        <w:t>12. Sửa đổi, bổ sung</w:t>
      </w:r>
      <w:bookmarkEnd w:id="60"/>
      <w:r>
        <w:rPr/>
        <w:t xml:space="preserve"> </w:t>
      </w:r>
      <w:bookmarkStart w:id="61" w:name="dc_25"/>
      <w:r>
        <w:rPr/>
        <w:t>Điểm a Khoản 2 Điều 15</w:t>
      </w:r>
      <w:bookmarkEnd w:id="61"/>
      <w:r>
        <w:rPr/>
        <w:t xml:space="preserve"> </w:t>
      </w:r>
      <w:bookmarkStart w:id="62" w:name="khoan_12_1_name"/>
      <w:r>
        <w:rPr/>
        <w:t>như sau:</w:t>
      </w:r>
      <w:bookmarkEnd w:id="62"/>
    </w:p>
    <w:p>
      <w:pPr>
        <w:pStyle w:val="Normal"/>
        <w:spacing w:before="120" w:after="280"/>
        <w:rPr/>
      </w:pPr>
      <w:r>
        <w:rPr/>
        <w:t>“</w:t>
      </w:r>
      <w:r>
        <w:rPr/>
        <w:t xml:space="preserve">a) Phần thu nhập của doanh nghiệp từ thực hiện hoạt động xã hội hóa trong lĩnh vực giáo dục - đào tạo, dạy nghề, </w:t>
      </w:r>
      <w:r>
        <w:rPr>
          <w:shd w:fill="FFFFFF" w:val="clear"/>
        </w:rPr>
        <w:t>y tế</w:t>
      </w:r>
      <w:r>
        <w:rPr/>
        <w:t>, văn hóa, thể thao, môi trường, giám định tư pháp.</w:t>
      </w:r>
    </w:p>
    <w:p>
      <w:pPr>
        <w:pStyle w:val="Normal"/>
        <w:spacing w:before="120" w:after="280"/>
        <w:rPr/>
      </w:pPr>
      <w:r>
        <w:rPr/>
        <w:t>Danh mục loại hình, tiêu chí quy mô, tiêu chuẩn của các doanh nghiệp thực hiện xã hội hóa quy định tại Khoản này do Thủ tướng Chính phủ quy định;”</w:t>
      </w:r>
    </w:p>
    <w:p>
      <w:pPr>
        <w:pStyle w:val="Normal"/>
        <w:spacing w:before="120" w:after="280"/>
        <w:rPr/>
      </w:pPr>
      <w:bookmarkStart w:id="63" w:name="khoan_13_1"/>
      <w:r>
        <w:rPr/>
        <w:t>13. Sửa đổi, bổ sung</w:t>
      </w:r>
      <w:bookmarkEnd w:id="63"/>
      <w:r>
        <w:rPr/>
        <w:t xml:space="preserve"> </w:t>
      </w:r>
      <w:bookmarkStart w:id="64" w:name="dc_26"/>
      <w:r>
        <w:rPr/>
        <w:t>Điểm đ Khoản 2 Điều 15</w:t>
      </w:r>
      <w:bookmarkEnd w:id="64"/>
      <w:r>
        <w:rPr/>
        <w:t xml:space="preserve"> </w:t>
      </w:r>
      <w:bookmarkStart w:id="65" w:name="khoan_13_1_name"/>
      <w:r>
        <w:rPr/>
        <w:t>như sau:</w:t>
      </w:r>
      <w:bookmarkEnd w:id="65"/>
    </w:p>
    <w:p>
      <w:pPr>
        <w:pStyle w:val="Normal"/>
        <w:spacing w:before="120" w:after="280"/>
        <w:rPr/>
      </w:pPr>
      <w:r>
        <w:rPr/>
        <w:t>“</w:t>
      </w:r>
      <w:r>
        <w:rPr/>
        <w:t xml:space="preserve">đ) Thu nhập của doanh nghiệp từ: Trồng, chăm sóc, bảo vệ rừng; thu nhập từ trồng trọt, chăn nuôi, nuôi trồng, chế biến nông sản, thủy sản ở địa bàn có điều kiện kinh tế xã hội khó khăn; nuôi trồng lâm sản ở địa bàn có điều kiện kinh tế xã hội khó khăn; sản xuất, nhân và lai tạo giống cây trồng, vật nuôi; sản xuất, khai thác và tinh chế muối, trừ sản xuất muối quy định tại Khoản 1 Điều 4 của Nghị định này; đầu tư bảo quản nông sản sau thu hoạch, bảo quản nông sản, thủy sản và thực </w:t>
      </w:r>
      <w:r>
        <w:rPr>
          <w:shd w:fill="FFFFFF" w:val="clear"/>
        </w:rPr>
        <w:t>phẩm</w:t>
      </w:r>
      <w:r>
        <w:rPr/>
        <w:t xml:space="preserve">, bao gồm cả </w:t>
      </w:r>
      <w:r>
        <w:rPr>
          <w:shd w:fill="FFFFFF" w:val="clear"/>
        </w:rPr>
        <w:t>đầu tư</w:t>
      </w:r>
      <w:r>
        <w:rPr/>
        <w:t xml:space="preserve"> để trực tiếp bảo quản hoặc đầu tư để cho thuê bảo quản nông sản, thủy sản và thực phẩm;”</w:t>
      </w:r>
    </w:p>
    <w:p>
      <w:pPr>
        <w:pStyle w:val="Normal"/>
        <w:spacing w:before="120" w:after="280"/>
        <w:rPr/>
      </w:pPr>
      <w:bookmarkStart w:id="66" w:name="khoan_14_1"/>
      <w:r>
        <w:rPr/>
        <w:t>14. Bổ sung Khoản 3a</w:t>
      </w:r>
      <w:bookmarkEnd w:id="66"/>
      <w:r>
        <w:rPr/>
        <w:t xml:space="preserve"> </w:t>
      </w:r>
      <w:bookmarkStart w:id="67" w:name="dc_75"/>
      <w:r>
        <w:rPr/>
        <w:t>Điều 15</w:t>
      </w:r>
      <w:bookmarkEnd w:id="67"/>
      <w:r>
        <w:rPr/>
        <w:t xml:space="preserve"> </w:t>
      </w:r>
      <w:bookmarkStart w:id="68" w:name="khoan_14_1_name"/>
      <w:r>
        <w:rPr/>
        <w:t>như sau:</w:t>
      </w:r>
      <w:bookmarkEnd w:id="68"/>
    </w:p>
    <w:p>
      <w:pPr>
        <w:pStyle w:val="Normal"/>
        <w:spacing w:before="120" w:after="280"/>
        <w:rPr/>
      </w:pPr>
      <w:r>
        <w:rPr/>
        <w:t>“</w:t>
      </w:r>
      <w:r>
        <w:rPr/>
        <w:t>3a. Áp dụng thuế suất 15% đối với thu nhập của doanh nghiệp trồng trọt, chăn nuôi, chế biến trong lĩnh vực nông nghiệp và thủy sản ở địa bàn không thuộc địa bàn có điều kiện kinh tế - xã hội khó khăn hoặc địa bàn có điều kiện kinh tế - xã hội đặc biệt khó khăn.”</w:t>
      </w:r>
    </w:p>
    <w:p>
      <w:pPr>
        <w:pStyle w:val="Normal"/>
        <w:spacing w:before="120" w:after="280"/>
        <w:rPr/>
      </w:pPr>
      <w:bookmarkStart w:id="69" w:name="khoan_15_1"/>
      <w:r>
        <w:rPr/>
        <w:t>15. Bổ sung Khoản 5a</w:t>
      </w:r>
      <w:bookmarkEnd w:id="69"/>
      <w:r>
        <w:rPr/>
        <w:t xml:space="preserve"> </w:t>
      </w:r>
      <w:bookmarkStart w:id="70" w:name="dc_76"/>
      <w:r>
        <w:rPr/>
        <w:t>Điều 15</w:t>
      </w:r>
      <w:bookmarkEnd w:id="70"/>
      <w:r>
        <w:rPr/>
        <w:t xml:space="preserve"> </w:t>
      </w:r>
      <w:bookmarkStart w:id="71" w:name="khoan_15_1_name"/>
      <w:r>
        <w:rPr/>
        <w:t>như sau:</w:t>
      </w:r>
      <w:bookmarkEnd w:id="71"/>
    </w:p>
    <w:p>
      <w:pPr>
        <w:pStyle w:val="Normal"/>
        <w:spacing w:before="120" w:after="280"/>
        <w:rPr/>
      </w:pPr>
      <w:r>
        <w:rPr/>
        <w:t>“</w:t>
      </w:r>
      <w:r>
        <w:rPr/>
        <w:t xml:space="preserve">5a. Dự án quy định tại Điểm e Khoản 1 Điều này được kéo dài thêm thời gian áp dụng thuế suất ưu đãi nhưng không quá 15 năm nếu đáp ứng một </w:t>
      </w:r>
      <w:r>
        <w:rPr>
          <w:shd w:fill="FFFFFF" w:val="clear"/>
        </w:rPr>
        <w:t>trong</w:t>
      </w:r>
      <w:r>
        <w:rPr/>
        <w:t xml:space="preserve"> các tiêu chí:</w:t>
      </w:r>
    </w:p>
    <w:p>
      <w:pPr>
        <w:pStyle w:val="Normal"/>
        <w:spacing w:before="120" w:after="280"/>
        <w:rPr/>
      </w:pPr>
      <w:r>
        <w:rPr/>
        <w:t xml:space="preserve">- Sản </w:t>
      </w:r>
      <w:r>
        <w:rPr>
          <w:shd w:fill="FFFFFF" w:val="clear"/>
        </w:rPr>
        <w:t>xuất</w:t>
      </w:r>
      <w:r>
        <w:rPr/>
        <w:t xml:space="preserve"> sản </w:t>
      </w:r>
      <w:r>
        <w:rPr>
          <w:shd w:fill="FFFFFF" w:val="clear"/>
        </w:rPr>
        <w:t>phẩm</w:t>
      </w:r>
      <w:r>
        <w:rPr/>
        <w:t xml:space="preserve"> hàng hóa có khả năng cạnh tranh toàn cầu, doanh thu đạt trên 20.000 tỷ đồng/năm chậm nhất sau năm năm kể từ khi có doanh thu từ dự án đầu tư;</w:t>
      </w:r>
    </w:p>
    <w:p>
      <w:pPr>
        <w:pStyle w:val="Normal"/>
        <w:spacing w:before="120" w:after="280"/>
        <w:rPr/>
      </w:pPr>
      <w:r>
        <w:rPr/>
        <w:t>- Sử dụng thường xuyên trên 6.000 lao động được xác định theo quy định của pháp luật về lao động;</w:t>
      </w:r>
    </w:p>
    <w:p>
      <w:pPr>
        <w:pStyle w:val="Normal"/>
        <w:spacing w:before="120" w:after="280"/>
        <w:rPr/>
      </w:pPr>
      <w:r>
        <w:rPr/>
        <w:t xml:space="preserve">- Dự án </w:t>
      </w:r>
      <w:r>
        <w:rPr>
          <w:shd w:fill="FFFFFF" w:val="clear"/>
        </w:rPr>
        <w:t>đầu tư</w:t>
      </w:r>
      <w:r>
        <w:rPr/>
        <w:t xml:space="preserve"> thuộc lĩnh vực hạ tầng kinh tế kỹ thuật, bao gồm: Đầu tư phát triển nhà máy nước, nhà máy điện, hệ thống cấp </w:t>
      </w:r>
      <w:r>
        <w:rPr>
          <w:shd w:fill="FFFFFF" w:val="clear"/>
        </w:rPr>
        <w:t>thoát</w:t>
      </w:r>
      <w:r>
        <w:rPr/>
        <w:t xml:space="preserve"> nước, cầu, đường bộ, đường sắt, cảng hàng không, cảng biển, cảng sông, sân bay, nhà ga, năng lượng mới, năng lượng sạch, công nghiệp tiết kiệm năng lượng, dự án lọc hóa dầu.</w:t>
      </w:r>
    </w:p>
    <w:p>
      <w:pPr>
        <w:pStyle w:val="Normal"/>
        <w:spacing w:before="120" w:after="280"/>
        <w:rPr/>
      </w:pPr>
      <w:r>
        <w:rPr/>
        <w:t>Thủ tướng Chính phủ quyết định kéo dài thêm thời gian áp dụng thuế suất ưu đãi quy định tại Điểm này theo đề nghị của Bộ trưởng Bộ Tài chính.”</w:t>
      </w:r>
    </w:p>
    <w:p>
      <w:pPr>
        <w:pStyle w:val="Normal"/>
        <w:spacing w:before="120" w:after="280"/>
        <w:rPr/>
      </w:pPr>
      <w:bookmarkStart w:id="72" w:name="khoan_16_1"/>
      <w:r>
        <w:rPr/>
        <w:t>16. Sửa đổi, bổ sung</w:t>
      </w:r>
      <w:bookmarkEnd w:id="72"/>
      <w:r>
        <w:rPr/>
        <w:t xml:space="preserve"> </w:t>
      </w:r>
      <w:bookmarkStart w:id="73" w:name="dc_27"/>
      <w:r>
        <w:rPr/>
        <w:t>Điểm a Khoản 1 Điều 16</w:t>
      </w:r>
      <w:bookmarkEnd w:id="73"/>
      <w:r>
        <w:rPr/>
        <w:t xml:space="preserve"> </w:t>
      </w:r>
      <w:bookmarkStart w:id="74" w:name="khoan_16_1_name"/>
      <w:r>
        <w:rPr/>
        <w:t>như sau:</w:t>
      </w:r>
      <w:bookmarkEnd w:id="74"/>
    </w:p>
    <w:p>
      <w:pPr>
        <w:pStyle w:val="Normal"/>
        <w:spacing w:before="120" w:after="280"/>
        <w:rPr/>
      </w:pPr>
      <w:r>
        <w:rPr/>
        <w:t>“</w:t>
      </w:r>
      <w:r>
        <w:rPr/>
        <w:t>a) Thu nhập của doanh nghiệp quy định tại Khoản 1 Điều 15 Nghị định này.”</w:t>
      </w:r>
    </w:p>
    <w:p>
      <w:pPr>
        <w:pStyle w:val="Normal"/>
        <w:spacing w:before="120" w:after="280"/>
        <w:rPr/>
      </w:pPr>
      <w:bookmarkStart w:id="75" w:name="khoan_17_1"/>
      <w:r>
        <w:rPr/>
        <w:t>17. Bổ sung Điểm đ</w:t>
      </w:r>
      <w:bookmarkEnd w:id="75"/>
      <w:r>
        <w:rPr/>
        <w:t xml:space="preserve"> </w:t>
      </w:r>
      <w:bookmarkStart w:id="76" w:name="dc_28"/>
      <w:r>
        <w:rPr/>
        <w:t>Khoản 2 Điều 19</w:t>
      </w:r>
      <w:bookmarkEnd w:id="76"/>
      <w:r>
        <w:rPr/>
        <w:t xml:space="preserve"> </w:t>
      </w:r>
      <w:bookmarkStart w:id="77" w:name="khoan_17_1_name"/>
      <w:r>
        <w:rPr/>
        <w:t>như sau:</w:t>
      </w:r>
      <w:bookmarkEnd w:id="77"/>
    </w:p>
    <w:p>
      <w:pPr>
        <w:pStyle w:val="Normal"/>
        <w:spacing w:before="120" w:after="280"/>
        <w:rPr/>
      </w:pPr>
      <w:r>
        <w:rPr/>
        <w:t xml:space="preserve">đ) Thu nhập của doanh nghiệp từ dự án </w:t>
      </w:r>
      <w:r>
        <w:rPr>
          <w:shd w:fill="FFFFFF" w:val="clear"/>
        </w:rPr>
        <w:t>đầu tư</w:t>
      </w:r>
      <w:r>
        <w:rPr/>
        <w:t xml:space="preserve"> trong lĩnh vực kinh doanh thương mại, dịch vụ phát sinh ngoài khu kinh tế, khu công nghệ cao, khu công nghiệp và địa bàn ưu đãi thuế không áp dụng ưu đãi thuế thu nhập doanh nghiệp quy định tại Khoản 1, Khoản 4 Điều 4 và Điều 15, Điều 16 Nghị định này.”</w:t>
      </w:r>
    </w:p>
    <w:p>
      <w:pPr>
        <w:pStyle w:val="Normal"/>
        <w:spacing w:before="120" w:after="280"/>
        <w:rPr/>
      </w:pPr>
      <w:bookmarkStart w:id="78" w:name="khoan_18_1"/>
      <w:r>
        <w:rPr/>
        <w:t>18. Sửa đổi, bổ sung</w:t>
      </w:r>
      <w:bookmarkEnd w:id="78"/>
      <w:r>
        <w:rPr/>
        <w:t xml:space="preserve"> </w:t>
      </w:r>
      <w:bookmarkStart w:id="79" w:name="dc_29"/>
      <w:r>
        <w:rPr/>
        <w:t>Khoản 5 Điều 19</w:t>
      </w:r>
      <w:bookmarkEnd w:id="79"/>
      <w:r>
        <w:rPr/>
        <w:t xml:space="preserve"> </w:t>
      </w:r>
      <w:bookmarkStart w:id="80" w:name="khoan_18_1_name"/>
      <w:r>
        <w:rPr/>
        <w:t>như sau:</w:t>
      </w:r>
      <w:bookmarkEnd w:id="80"/>
    </w:p>
    <w:p>
      <w:pPr>
        <w:pStyle w:val="Normal"/>
        <w:spacing w:before="120" w:after="280"/>
        <w:rPr/>
      </w:pPr>
      <w:r>
        <w:rPr/>
        <w:t>“</w:t>
      </w:r>
      <w:r>
        <w:rPr/>
        <w:t>5. Dự án đầu tư mới (bao gồm cả văn phòng công chứng thành lập tại các địa bàn có điều kiện kinh tế xã hội khó khăn, địa bàn có điều kiện kinh tế xã hội đặc biệt khó khăn) được hưởng ưu đãi thuế quy định tại Khoản 1, Khoản 3 Điều 15 và Khoản 1, 2 và Khoản 3 Điều 16 Nghị định này là dự án thực hiện lần đầu hoặc dự án đầu tư độc lập với dự án đang thực hiện, trừ các trường hợp sau:</w:t>
      </w:r>
    </w:p>
    <w:p>
      <w:pPr>
        <w:pStyle w:val="Normal"/>
        <w:spacing w:before="120" w:after="280"/>
        <w:rPr/>
      </w:pPr>
      <w:r>
        <w:rPr/>
        <w:t xml:space="preserve">a) Dự án đầu tư hình thành từ việc chia, tách, sáp nhập, hợp nhất, chuyển đổi hình thức doanh nghiệp theo quy định của pháp luật, trừ trường hợp quy định tại </w:t>
      </w:r>
      <w:bookmarkStart w:id="81" w:name="tc_1"/>
      <w:r>
        <w:rPr/>
        <w:t>Khoản 6 Điều 19 Nghị định này</w:t>
      </w:r>
      <w:bookmarkEnd w:id="81"/>
      <w:r>
        <w:rPr/>
        <w:t>.</w:t>
      </w:r>
    </w:p>
    <w:p>
      <w:pPr>
        <w:pStyle w:val="Normal"/>
        <w:spacing w:before="120" w:after="280"/>
        <w:rPr/>
      </w:pPr>
      <w:r>
        <w:rPr/>
        <w:t>b) Dự án đầu tư hình thành từ việc chuyển đổi chủ sở hữu (bao gồm cả trường hợp thực hiện dự án đầu tư mới nhưng vẫn kế thừa tài sản, địa điểm kinh doanh, ngành nghề kinh doanh của doanh nghiệp cũ để tiếp tục hoạt động sản xuất kinh doanh).</w:t>
      </w:r>
    </w:p>
    <w:p>
      <w:pPr>
        <w:pStyle w:val="Normal"/>
        <w:spacing w:before="120" w:after="280"/>
        <w:rPr/>
      </w:pPr>
      <w:r>
        <w:rPr/>
        <w:t>Dự án đầu tư mới được hưởng ưu đãi thuế theo quy định tại Điều 15, Điều 16 Nghị định này phải được cơ quan nhà nước có thẩm quyền cấp Giấy phép đầu tư hoặc Giấy chứng nhận đầu tư hoặc được phép đầu tư theo quy định của pháp luật về đầu tư.”</w:t>
      </w:r>
    </w:p>
    <w:p>
      <w:pPr>
        <w:pStyle w:val="Normal"/>
        <w:spacing w:before="120" w:after="280"/>
        <w:rPr/>
      </w:pPr>
      <w:bookmarkStart w:id="82" w:name="khoan_19_1"/>
      <w:r>
        <w:rPr/>
        <w:t>19. Bổ sung Khoản 6 vào</w:t>
      </w:r>
      <w:bookmarkEnd w:id="82"/>
      <w:r>
        <w:rPr/>
        <w:t xml:space="preserve"> </w:t>
      </w:r>
      <w:bookmarkStart w:id="83" w:name="dc_30"/>
      <w:r>
        <w:rPr/>
        <w:t>Điều 19</w:t>
      </w:r>
      <w:bookmarkEnd w:id="83"/>
      <w:r>
        <w:rPr/>
        <w:t xml:space="preserve"> </w:t>
      </w:r>
      <w:bookmarkStart w:id="84" w:name="khoan_19_1_name"/>
      <w:r>
        <w:rPr/>
        <w:t>như sau:</w:t>
      </w:r>
      <w:bookmarkEnd w:id="84"/>
    </w:p>
    <w:p>
      <w:pPr>
        <w:pStyle w:val="Normal"/>
        <w:spacing w:before="120" w:after="280"/>
        <w:rPr/>
      </w:pPr>
      <w:r>
        <w:rPr/>
        <w:t>“</w:t>
      </w:r>
      <w:r>
        <w:rPr/>
        <w:t>6. Doanh nghiệp hoạt động trong lĩnh vực xã hội hóa được thành lập do chuyển đổi loại hình doanh nghiệp theo quy định của pháp luật đáp ứng tiêu chí về cơ sở xã hội hóa theo Quyết định của Thủ tướng Chính phủ mà doanh nghiệp trước khi chuyển đổi chưa được hưởng ưu đãi thuế thu nhập doanh nghiệp theo lĩnh vực ưu đãi thuế thì được hưởng ưu đãi như dự án đầu tư mới kể từ khi chuyển đổi.”</w:t>
      </w:r>
    </w:p>
    <w:p>
      <w:pPr>
        <w:pStyle w:val="Normal"/>
        <w:spacing w:before="120" w:after="280"/>
        <w:rPr/>
      </w:pPr>
      <w:bookmarkStart w:id="85" w:name="khoan_20_1"/>
      <w:r>
        <w:rPr/>
        <w:t>20. Sửa đổi, bổ sung</w:t>
      </w:r>
      <w:bookmarkEnd w:id="85"/>
      <w:r>
        <w:rPr/>
        <w:t xml:space="preserve"> </w:t>
      </w:r>
      <w:bookmarkStart w:id="86" w:name="dc_31"/>
      <w:r>
        <w:rPr/>
        <w:t>Khoản 2 Điều 20</w:t>
      </w:r>
      <w:bookmarkEnd w:id="86"/>
      <w:r>
        <w:rPr/>
        <w:t xml:space="preserve"> </w:t>
      </w:r>
      <w:bookmarkStart w:id="87" w:name="khoan_20_1_name"/>
      <w:r>
        <w:rPr/>
        <w:t>như sau:</w:t>
      </w:r>
      <w:bookmarkEnd w:id="87"/>
    </w:p>
    <w:p>
      <w:pPr>
        <w:pStyle w:val="Normal"/>
        <w:spacing w:before="120" w:after="280"/>
        <w:rPr/>
      </w:pPr>
      <w:r>
        <w:rPr/>
        <w:t>“</w:t>
      </w:r>
      <w:r>
        <w:rPr/>
        <w:t xml:space="preserve">2. Doanh nghiệp có dự án đầu tư được hưởng ưu đãi thuế thu nhập doanh nghiệp theo quy định của pháp luật thuế thu nhập doanh nghiệp tại thời điểm cấp phép hoặc cấp giấy chứng nhận đầu tư theo quy định của pháp luật về đầu tư. Trường hợp pháp luật thuế thu nhập doanh nghiệp có thay đổi mà doanh nghiệp đáp ứng điều kiện ưu đãi thuế theo quy định của pháp luật mới được sửa đổi, bổ sung thì doanh nghiệp được quyền lựa chọn hưởng ưu đãi </w:t>
      </w:r>
      <w:r>
        <w:rPr>
          <w:shd w:fill="FFFFFF" w:val="clear"/>
        </w:rPr>
        <w:t>về</w:t>
      </w:r>
      <w:r>
        <w:rPr/>
        <w:t xml:space="preserve"> thuế suất và về thời gian miễn thuế, giảm thuế theo quy định của pháp luật tại thời điểm được phép đầu tư hoặc theo quy định của pháp luật mới được sửa đổi, bổ sung cho </w:t>
      </w:r>
      <w:r>
        <w:rPr>
          <w:shd w:fill="FFFFFF" w:val="clear"/>
        </w:rPr>
        <w:t>thời</w:t>
      </w:r>
      <w:r>
        <w:rPr/>
        <w:t xml:space="preserve"> gian còn lại kể từ khi pháp luật thuế thu nhập doanh nghiệp sửa đổi, bổ sung có hiệu lực thi hành.</w:t>
      </w:r>
    </w:p>
    <w:p>
      <w:pPr>
        <w:pStyle w:val="Normal"/>
        <w:spacing w:before="120" w:after="280"/>
        <w:rPr/>
      </w:pPr>
      <w:r>
        <w:rPr/>
        <w:t xml:space="preserve">a) Doanh nghiệp có dự án đầu tư mà tính đến hết kỳ tính thuế năm 2013 còn đang trong thời gian hưởng ưu đãi thuế thu nhập doanh nghiệp, kể cả trường hợp dự án đầu tư đã được cấp Giấy phép đầu tư, Giấy chứng nhận đầu tư hoặc Giấy chứng nhận đăng ký doanh nghiệp (đối với dự án </w:t>
      </w:r>
      <w:r>
        <w:rPr>
          <w:shd w:fill="FFFFFF" w:val="clear"/>
        </w:rPr>
        <w:t>đầu tư</w:t>
      </w:r>
      <w:r>
        <w:rPr/>
        <w:t xml:space="preserve"> trong nước gắn với việc thành lập doanh nghiệp mới có vốn đầu tư dưới 15 tỷ đồng và không thuộc Danh mục lĩnh vực đầu tư có điều kiện) nhưng chưa được hưởng ưu đãi theo quy định của các văn bản quy phạm pháp luật về thuế thu nhập doanh nghiệp trước thời điểm Nghị định này có hiệu lực thi hành thì được hưởng ưu đãi cho thời gian còn lại theo quy định của các văn bản quy phạm pháp luật đó. Trường hợp đang hưởng ưu đãi theo đầu tư mở rộng thì tiếp tục hưởng ưu đãi theo đầu tư mở rộng; </w:t>
      </w:r>
      <w:r>
        <w:rPr>
          <w:shd w:fill="FFFFFF" w:val="clear"/>
        </w:rPr>
        <w:t>trường hợp</w:t>
      </w:r>
      <w:r>
        <w:rPr/>
        <w:t xml:space="preserve"> đang hưởng ưu đãi theo đầu tư mới thì tiếp tục hưởng ưu đãi theo đầu tư mới; </w:t>
      </w:r>
      <w:r>
        <w:rPr>
          <w:shd w:fill="FFFFFF" w:val="clear"/>
        </w:rPr>
        <w:t>trường hợp</w:t>
      </w:r>
      <w:r>
        <w:rPr/>
        <w:t xml:space="preserve"> mức ưu đãi tại Nghị định này cao hơn mức ưu đãi đang hưởng (kể cả trường hợp thuộc diện nhưng chưa được hưởng) thì được chuyển sang áp dụng ưu đãi theo Nghị định này cho thời gian còn lại.</w:t>
      </w:r>
    </w:p>
    <w:p>
      <w:pPr>
        <w:pStyle w:val="Normal"/>
        <w:spacing w:before="120" w:after="280"/>
        <w:rPr/>
      </w:pPr>
      <w:r>
        <w:rPr/>
        <w:t xml:space="preserve">b) Doanh nghiệp có dự án đầu tư mở rộng đã được cơ quan có thẩm quyền cấp phép đầu tư hoặc đã thực hiện đầu tư trong giai đoạn 2009 - 2013, tính đến hết kỳ tính thuế năm 2014 đáp ứng điều kiện ưu đãi thuế theo quy định của Luật số </w:t>
      </w:r>
      <w:bookmarkStart w:id="88" w:name="tvpllink_wycttfgvcq_1"/>
      <w:r>
        <w:rPr/>
        <w:t>32/2013/QH13</w:t>
      </w:r>
      <w:bookmarkEnd w:id="88"/>
      <w:r>
        <w:rPr/>
        <w:t xml:space="preserve"> thì được hưởng ưu đãi thuế đối với đầu tư mở rộng theo quy định của Nghị định này cho thời gian còn lại kể từ kỳ tính thuế năm 2015.</w:t>
      </w:r>
    </w:p>
    <w:p>
      <w:pPr>
        <w:pStyle w:val="Normal"/>
        <w:spacing w:before="120" w:after="280"/>
        <w:rPr/>
      </w:pPr>
      <w:r>
        <w:rPr/>
        <w:t xml:space="preserve">c) Doanh nghiệp thực hiện dự án đầu tư vào khu công nghiệp trong giai đoạn 2009 - 2013 thì được hưởng ưu đãi thuế theo quy định của Luật số </w:t>
      </w:r>
      <w:bookmarkStart w:id="89" w:name="tvpllink_wycttfgvcq_2"/>
      <w:r>
        <w:rPr/>
        <w:t>32/2013/QH13</w:t>
      </w:r>
      <w:bookmarkEnd w:id="89"/>
      <w:r>
        <w:rPr/>
        <w:t xml:space="preserve"> cho thời gian còn lại kể từ kỳ tính thuế năm 2015.</w:t>
      </w:r>
    </w:p>
    <w:p>
      <w:pPr>
        <w:pStyle w:val="Normal"/>
        <w:spacing w:before="120" w:after="280"/>
        <w:rPr/>
      </w:pPr>
      <w:r>
        <w:rPr/>
        <w:t>d) Doanh nghiệp có dự án đầu tư vào địa bàn mà trước ngày 01 tháng 01 năm 2015 chưa thuộc địa bàn ưu đãi thuế (khu công nghiệp, khu kinh tế, khu công nghệ cao và các địa bàn ưu đãi khác) nay thuộc địa bàn ưu đãi thuế quy định tại Nghị định này thì được hưởng ưu đãi thuế cho thời gian còn lại kể từ kỳ tính thuế năm 2015.</w:t>
      </w:r>
    </w:p>
    <w:p>
      <w:pPr>
        <w:pStyle w:val="Normal"/>
        <w:spacing w:before="120" w:after="280"/>
        <w:rPr/>
      </w:pPr>
      <w:r>
        <w:rPr/>
        <w:t>đ) Doanh nghiệp có dự án đầu tư vào địa bàn được chuyển đổi thành địa bàn ưu đãi thuế sau ngày 01 tháng 01 năm 2015 thì được hưởng ưu đãi thuế cho thời gian còn lại kể từ khi chuyển đổi.</w:t>
      </w:r>
    </w:p>
    <w:p>
      <w:pPr>
        <w:pStyle w:val="Normal"/>
        <w:spacing w:before="120" w:after="280"/>
        <w:rPr/>
      </w:pPr>
      <w:r>
        <w:rPr/>
        <w:t xml:space="preserve">e) Tính đến hết kỳ tính thuế năm 2015 </w:t>
      </w:r>
      <w:r>
        <w:rPr>
          <w:shd w:fill="FFFFFF" w:val="clear"/>
        </w:rPr>
        <w:t>trường hợp</w:t>
      </w:r>
      <w:r>
        <w:rPr/>
        <w:t xml:space="preserve"> doanh nghiệp có dự án đầu tư đang được áp dụng thuế suất ưu đãi 20% quy định tại Khoản 3 Điều 15 Nghị định này thì kể từ 01 tháng 01 năm 2016 được chuyển sang áp dụng thuế suất 17% cho thời gian còn lại.</w:t>
      </w:r>
    </w:p>
    <w:p>
      <w:pPr>
        <w:pStyle w:val="Normal"/>
        <w:spacing w:before="120" w:after="280"/>
        <w:rPr/>
      </w:pPr>
      <w:r>
        <w:rPr/>
        <w:t>Bộ Tài chính hướng dẫn việc xác định thời gian còn lại để hưởng ưu đãi thuế kể từ khi thực hiện quy định về ưu đãi thuế tại các văn bản pháp luật về đầu tư nước ngoài tại Việt Nam, về khuyến khích đầu tư trong nước và về thuế thu nhập doanh nghiệp ban hành trước ngày Nghị định này có hiệu lực thi hành.”</w:t>
      </w:r>
    </w:p>
    <w:p>
      <w:pPr>
        <w:pStyle w:val="Normal"/>
        <w:spacing w:before="120" w:after="280"/>
        <w:rPr/>
      </w:pPr>
      <w:bookmarkStart w:id="90" w:name="dieu_2"/>
      <w:r>
        <w:rPr>
          <w:b/>
          <w:bCs/>
        </w:rPr>
        <w:t>Điều 2. Sửa đổi, bổ sung một số điều của Nghị định số</w:t>
      </w:r>
      <w:bookmarkEnd w:id="90"/>
      <w:r>
        <w:rPr>
          <w:b/>
          <w:bCs/>
        </w:rPr>
        <w:t xml:space="preserve"> </w:t>
      </w:r>
      <w:bookmarkStart w:id="91" w:name="tvpllink_bwmmohfcmw"/>
      <w:r>
        <w:rPr>
          <w:b/>
          <w:bCs/>
        </w:rPr>
        <w:t>65</w:t>
      </w:r>
      <w:bookmarkEnd w:id="91"/>
      <w:r>
        <w:rPr/>
        <w:t>/</w:t>
      </w:r>
      <w:r>
        <w:rPr>
          <w:b/>
          <w:bCs/>
        </w:rPr>
        <w:t>2013</w:t>
      </w:r>
      <w:r>
        <w:rPr/>
        <w:t>/</w:t>
      </w:r>
      <w:r>
        <w:rPr>
          <w:b/>
          <w:bCs/>
        </w:rPr>
        <w:t xml:space="preserve">NĐ-CP </w:t>
      </w:r>
      <w:bookmarkStart w:id="92" w:name="dieu_2_name"/>
      <w:r>
        <w:rPr>
          <w:b/>
          <w:bCs/>
        </w:rPr>
        <w:t>ngày 27 tháng 6 năm 2013 quy định chi tiết một số điều của</w:t>
      </w:r>
      <w:bookmarkEnd w:id="92"/>
      <w:r>
        <w:rPr>
          <w:b/>
          <w:bCs/>
        </w:rPr>
        <w:t xml:space="preserve"> </w:t>
      </w:r>
      <w:bookmarkStart w:id="93" w:name="tvpllink_kasqzqkkqr_1"/>
      <w:r>
        <w:rPr>
          <w:b/>
          <w:bCs/>
        </w:rPr>
        <w:t>Luật Thuế thu nhập cá nhân</w:t>
      </w:r>
      <w:bookmarkEnd w:id="93"/>
      <w:r>
        <w:rPr>
          <w:b/>
          <w:bCs/>
        </w:rPr>
        <w:t xml:space="preserve"> </w:t>
      </w:r>
      <w:bookmarkStart w:id="94" w:name="dieu_2_name_name"/>
      <w:r>
        <w:rPr>
          <w:b/>
          <w:bCs/>
        </w:rPr>
        <w:t>và</w:t>
      </w:r>
      <w:bookmarkEnd w:id="94"/>
      <w:r>
        <w:rPr>
          <w:b/>
          <w:bCs/>
        </w:rPr>
        <w:t xml:space="preserve"> </w:t>
      </w:r>
      <w:bookmarkStart w:id="95" w:name="tvpllink_pervkaepwv_1"/>
      <w:r>
        <w:rPr>
          <w:b/>
          <w:bCs/>
        </w:rPr>
        <w:t>Luật sửa đổi, bổ sung một số điều của Luật Thuế thu nhập cá nhân</w:t>
      </w:r>
      <w:bookmarkEnd w:id="95"/>
      <w:r>
        <w:rPr>
          <w:b/>
          <w:bCs/>
        </w:rPr>
        <w:t xml:space="preserve">, </w:t>
      </w:r>
      <w:bookmarkStart w:id="96" w:name="dc_4"/>
      <w:r>
        <w:rPr>
          <w:b/>
          <w:bCs/>
        </w:rPr>
        <w:t>Điều 3 Nghị định số 91/2014/NĐ-CP</w:t>
      </w:r>
      <w:bookmarkEnd w:id="96"/>
      <w:r>
        <w:rPr>
          <w:b/>
          <w:bCs/>
        </w:rPr>
        <w:t xml:space="preserve"> </w:t>
      </w:r>
      <w:bookmarkStart w:id="97" w:name="dieu_1_name_name_name"/>
      <w:r>
        <w:rPr>
          <w:b/>
          <w:bCs/>
        </w:rPr>
        <w:t>ngày 01 tháng 10 năm 2014 sửa đổi, bổ sung một số điều tại các Nghị định quy định về thuế như sau:</w:t>
      </w:r>
      <w:bookmarkEnd w:id="97"/>
    </w:p>
    <w:p>
      <w:pPr>
        <w:pStyle w:val="Normal"/>
        <w:spacing w:before="120" w:after="280"/>
        <w:rPr/>
      </w:pPr>
      <w:bookmarkStart w:id="98" w:name="khoan_1_2"/>
      <w:r>
        <w:rPr/>
        <w:t>1. Sửa đổi, bổ sung</w:t>
      </w:r>
      <w:bookmarkEnd w:id="98"/>
      <w:r>
        <w:rPr/>
        <w:t xml:space="preserve"> </w:t>
      </w:r>
      <w:bookmarkStart w:id="99" w:name="dc_2"/>
      <w:r>
        <w:rPr/>
        <w:t>Khoản 1 Điều 3</w:t>
      </w:r>
      <w:bookmarkEnd w:id="99"/>
      <w:r>
        <w:rPr/>
        <w:t xml:space="preserve"> </w:t>
      </w:r>
      <w:bookmarkStart w:id="100" w:name="khoan_1_2_name"/>
      <w:r>
        <w:rPr/>
        <w:t>như sau:</w:t>
      </w:r>
      <w:bookmarkEnd w:id="100"/>
    </w:p>
    <w:p>
      <w:pPr>
        <w:pStyle w:val="Normal"/>
        <w:spacing w:before="120" w:after="280"/>
        <w:rPr/>
      </w:pPr>
      <w:r>
        <w:rPr/>
        <w:t>“</w:t>
      </w:r>
      <w:r>
        <w:rPr/>
        <w:t>1. Thu nhập từ kinh doanh, bao gồm:</w:t>
      </w:r>
    </w:p>
    <w:p>
      <w:pPr>
        <w:pStyle w:val="Normal"/>
        <w:spacing w:before="120" w:after="280"/>
        <w:rPr/>
      </w:pPr>
      <w:r>
        <w:rPr/>
        <w:t>a) Thu nhập từ hoạt động sản xuất, kinh doanh hàng hóa, dịch vụ theo quy định của pháp luật. Riêng đối với thu nhập từ hoạt động sản xuất nông nghiệp, lâm nghiệp, làm muối, nuôi trồng, đánh bắt thủy sản chỉ áp dụng đối với trường hợp không đủ điều kiện được miễn thuế quy định tại Khoản 5 Điều 4 Nghị định này.</w:t>
      </w:r>
    </w:p>
    <w:p>
      <w:pPr>
        <w:pStyle w:val="Normal"/>
        <w:spacing w:before="120" w:after="280"/>
        <w:rPr/>
      </w:pPr>
      <w:r>
        <w:rPr/>
        <w:t>b) Thu nhập từ hoạt động hành nghề độc lập của cá nhân có giấy phép hoặc chứng chỉ hành nghề theo quy định của pháp luật.</w:t>
      </w:r>
    </w:p>
    <w:p>
      <w:pPr>
        <w:pStyle w:val="Normal"/>
        <w:spacing w:before="120" w:after="280"/>
        <w:rPr/>
      </w:pPr>
      <w:r>
        <w:rPr/>
        <w:t>Thu nhập từ kinh doanh quy định tại Khoản này không bao gồm thu nhập của cá nhân kinh doanh có doanh thu từ 100 triệu đồng/năm trở xuống.”</w:t>
      </w:r>
    </w:p>
    <w:p>
      <w:pPr>
        <w:pStyle w:val="Normal"/>
        <w:spacing w:before="120" w:after="280"/>
        <w:rPr/>
      </w:pPr>
      <w:bookmarkStart w:id="101" w:name="khoan_2_2"/>
      <w:r>
        <w:rPr/>
        <w:t>2. Sửa đổi</w:t>
      </w:r>
      <w:bookmarkEnd w:id="101"/>
      <w:r>
        <w:rPr/>
        <w:t xml:space="preserve"> </w:t>
      </w:r>
      <w:bookmarkStart w:id="102" w:name="dc_3"/>
      <w:r>
        <w:rPr/>
        <w:t>Điểm đ Khoản 2 Điều 3</w:t>
      </w:r>
      <w:bookmarkEnd w:id="102"/>
      <w:r>
        <w:rPr/>
        <w:t xml:space="preserve"> </w:t>
      </w:r>
      <w:bookmarkStart w:id="103" w:name="khoan_2_2_name"/>
      <w:r>
        <w:rPr/>
        <w:t>như sau</w:t>
      </w:r>
      <w:bookmarkEnd w:id="103"/>
      <w:r>
        <w:rPr/>
        <w:t>:</w:t>
      </w:r>
    </w:p>
    <w:p>
      <w:pPr>
        <w:pStyle w:val="Normal"/>
        <w:spacing w:before="120" w:after="280"/>
        <w:rPr/>
      </w:pPr>
      <w:r>
        <w:rPr/>
        <w:t>“</w:t>
      </w:r>
      <w:r>
        <w:rPr/>
        <w:t>đ) Các khoản lợi ích bằng tiền hoặc không bằng tiền ngoài tiền lương, tiền công do người sử dụng lao động trả mà người nộp thuế được hưởng dưới mọi hình thức:</w:t>
      </w:r>
    </w:p>
    <w:p>
      <w:pPr>
        <w:pStyle w:val="Normal"/>
        <w:spacing w:before="120" w:after="280"/>
        <w:rPr/>
      </w:pPr>
      <w:r>
        <w:rPr/>
        <w:t>- Tiền nhà ở, điện, nước và các dịch vụ kèm theo (nếu có), không bao gồm khoản lợi ích về nhà ở, điện, nước và các dịch vụ kèm theo (nếu có) đối với nhà ở do người sử dụng lao động xây dựng để cung cấp cho người lao động làm việc tại khu công nghiệp hoặc nhà ở do người sử dụng lao động xây dựng tại khu kinh tế, địa bàn có điều kiện kinh tế xã hội khó khăn hoặc địa bàn có điều</w:t>
      </w:r>
      <w:r>
        <w:rPr>
          <w:shd w:fill="FFFFFF" w:val="clear"/>
        </w:rPr>
        <w:t xml:space="preserve"> kiện</w:t>
      </w:r>
      <w:r>
        <w:rPr/>
        <w:t xml:space="preserve"> kinh tế xã hội đặc biệt khó khăn cung cấp cho người lao động.</w:t>
      </w:r>
    </w:p>
    <w:p>
      <w:pPr>
        <w:pStyle w:val="Normal"/>
        <w:spacing w:before="120" w:after="280"/>
        <w:rPr/>
      </w:pPr>
      <w:r>
        <w:rPr/>
        <w:t>- Khoản tiền do người sử dụng lao động mua bảo hiểm nhân thọ, bảo hiểm không bắt buộc khác có tích lũy về phí bảo hiểm, mua bảo hiểm hưu trí tự nguyện hoặc đóng góp Quỹ hưu trí tự nguyện cho người lao động.</w:t>
      </w:r>
    </w:p>
    <w:p>
      <w:pPr>
        <w:pStyle w:val="Normal"/>
        <w:spacing w:before="120" w:after="280"/>
        <w:rPr/>
      </w:pPr>
      <w:r>
        <w:rPr/>
        <w:t xml:space="preserve">- Phí hội viên và các khoản chi dịch vụ khác phục vụ cho cá nhân theo yêu cầu, như: Chăm sóc sức </w:t>
      </w:r>
      <w:r>
        <w:rPr>
          <w:shd w:fill="FFFFFF" w:val="clear"/>
        </w:rPr>
        <w:t>khỏe</w:t>
      </w:r>
      <w:r>
        <w:rPr/>
        <w:t>, vui chơi, thể thao, giải trí, thẩm mỹ.</w:t>
      </w:r>
    </w:p>
    <w:p>
      <w:pPr>
        <w:pStyle w:val="Normal"/>
        <w:spacing w:before="120" w:after="280"/>
        <w:rPr/>
      </w:pPr>
      <w:r>
        <w:rPr/>
        <w:t>- Các khoản lợi ích khác theo quy định của pháp luật.”</w:t>
      </w:r>
    </w:p>
    <w:p>
      <w:pPr>
        <w:pStyle w:val="Normal"/>
        <w:spacing w:before="120" w:after="280"/>
        <w:rPr/>
      </w:pPr>
      <w:bookmarkStart w:id="104" w:name="khoan_3_2"/>
      <w:r>
        <w:rPr/>
        <w:t>3. Sửa đổi, bổ sung</w:t>
      </w:r>
      <w:bookmarkEnd w:id="104"/>
      <w:r>
        <w:rPr/>
        <w:t xml:space="preserve"> </w:t>
      </w:r>
      <w:bookmarkStart w:id="105" w:name="dc_5"/>
      <w:r>
        <w:rPr/>
        <w:t>Điểm b Khoản 2 Điều 3</w:t>
      </w:r>
      <w:bookmarkEnd w:id="105"/>
      <w:r>
        <w:rPr/>
        <w:t xml:space="preserve"> </w:t>
      </w:r>
      <w:bookmarkStart w:id="106" w:name="khoan_3_2_name"/>
      <w:r>
        <w:rPr/>
        <w:t>như sau:</w:t>
      </w:r>
      <w:bookmarkEnd w:id="106"/>
    </w:p>
    <w:p>
      <w:pPr>
        <w:pStyle w:val="Normal"/>
        <w:spacing w:before="120" w:after="280"/>
        <w:rPr/>
      </w:pPr>
      <w:r>
        <w:rPr/>
        <w:t>“</w:t>
      </w:r>
      <w:r>
        <w:rPr/>
        <w:t>b) Các khoản phụ cấp, trợ cấp, trừ các khoản phụ cấp, trợ cấp sau:</w:t>
      </w:r>
    </w:p>
    <w:p>
      <w:pPr>
        <w:pStyle w:val="Normal"/>
        <w:spacing w:before="120" w:after="280"/>
        <w:rPr/>
      </w:pPr>
      <w:r>
        <w:rPr/>
        <w:t>- Trợ cấp, phụ cấp ưu đãi hàng tháng và trợ cấp một lần theo quy định của pháp luật về ưu đãi người có công;</w:t>
      </w:r>
    </w:p>
    <w:p>
      <w:pPr>
        <w:pStyle w:val="Normal"/>
        <w:spacing w:before="120" w:after="280"/>
        <w:rPr/>
      </w:pPr>
      <w:r>
        <w:rPr/>
        <w:t>- Trợ cấp hàng tháng, trợ cấp một lần đối với các đối tượng tham gia kháng chiến, bảo vệ tổ quốc, làm nhiệm vụ quốc tế, thanh niên xung phong đã hoàn thành nhiệm vụ;</w:t>
      </w:r>
    </w:p>
    <w:p>
      <w:pPr>
        <w:pStyle w:val="Normal"/>
        <w:spacing w:before="120" w:after="280"/>
        <w:rPr/>
      </w:pPr>
      <w:r>
        <w:rPr/>
        <w:t xml:space="preserve">- Phụ cấp quốc phòng, an ninh; các khoản trợ cấp đối </w:t>
      </w:r>
      <w:r>
        <w:rPr>
          <w:shd w:fill="FFFFFF" w:val="clear"/>
        </w:rPr>
        <w:t>với</w:t>
      </w:r>
      <w:r>
        <w:rPr/>
        <w:t xml:space="preserve"> lực lượng vũ trang;</w:t>
      </w:r>
    </w:p>
    <w:p>
      <w:pPr>
        <w:pStyle w:val="Normal"/>
        <w:spacing w:before="120" w:after="280"/>
        <w:rPr/>
      </w:pPr>
      <w:r>
        <w:rPr/>
        <w:t>- Phụ cấp độc hại, nguy hiểm đối với những ngành, nghề hoặc công việc ở nơi làm việc có yếu tố độc hại, nguy hiểm;</w:t>
      </w:r>
    </w:p>
    <w:p>
      <w:pPr>
        <w:pStyle w:val="Normal"/>
        <w:spacing w:before="120" w:after="280"/>
        <w:rPr/>
      </w:pPr>
      <w:r>
        <w:rPr/>
        <w:t>- Phụ cấp thu hút, phụ cấp khu vực;</w:t>
      </w:r>
    </w:p>
    <w:p>
      <w:pPr>
        <w:pStyle w:val="Normal"/>
        <w:spacing w:before="120" w:after="280"/>
        <w:rPr/>
      </w:pPr>
      <w:r>
        <w:rPr/>
        <w:t xml:space="preserve">- Trợ cấp khó khăn đột xuất, trợ cấp tai nạn lao động, bệnh nghề nghiệp, trợ cấp một lần khi sinh con hoặc nhận nuôi con nuôi, trợ cấp do suy giảm khả năng lao động, trợ cấp hưu trí một lần, tiền tuất hàng tháng, trợ cấp thôi việc, trợ cấp mất việc làm, trợ cấp thất nghiệp và các khoản trợ cấp khác theo quy định của </w:t>
      </w:r>
      <w:bookmarkStart w:id="107" w:name="tvpllink_dliabyaozo"/>
      <w:r>
        <w:rPr/>
        <w:t>Bộ luật Lao động</w:t>
      </w:r>
      <w:bookmarkEnd w:id="107"/>
      <w:r>
        <w:rPr/>
        <w:t xml:space="preserve"> và </w:t>
      </w:r>
      <w:bookmarkStart w:id="108" w:name="tvpllink_cdsqhkxstz"/>
      <w:r>
        <w:rPr/>
        <w:t>Luật Bảo hiểm xã hội</w:t>
      </w:r>
      <w:bookmarkEnd w:id="108"/>
      <w:r>
        <w:rPr/>
        <w:t>;</w:t>
      </w:r>
    </w:p>
    <w:p>
      <w:pPr>
        <w:pStyle w:val="Normal"/>
        <w:spacing w:before="120" w:after="280"/>
        <w:rPr/>
      </w:pPr>
      <w:r>
        <w:rPr/>
        <w:t xml:space="preserve">- Trợ cấp đối </w:t>
      </w:r>
      <w:r>
        <w:rPr>
          <w:shd w:fill="FFFFFF" w:val="clear"/>
        </w:rPr>
        <w:t>với</w:t>
      </w:r>
      <w:r>
        <w:rPr/>
        <w:t xml:space="preserve"> các đối tượng được bảo trợ xã hội theo quy định của pháp luật;</w:t>
      </w:r>
    </w:p>
    <w:p>
      <w:pPr>
        <w:pStyle w:val="Normal"/>
        <w:spacing w:before="120" w:after="280"/>
        <w:rPr/>
      </w:pPr>
      <w:r>
        <w:rPr/>
        <w:t>- Phụ cấp phục vụ đối với lãnh đạo cấp cao;</w:t>
      </w:r>
    </w:p>
    <w:p>
      <w:pPr>
        <w:pStyle w:val="Normal"/>
        <w:spacing w:before="120" w:after="280"/>
        <w:rPr/>
      </w:pPr>
      <w:r>
        <w:rPr/>
        <w:t>- Trợ cấp một lần đối với cá nhân khi chuyển công tác đến vùng có điều kiện kinh tế xã hội đặc biệt khó khăn, hỗ trợ một lần đối với cán bộ, công chức làm công tác về chủ quyền biển đảo theo quy định của pháp luật. Trợ cấp chuyển vùng một lần đối với người nước ngoài đến cư trú tại Việt Nam, người Việt Nam đi làm việc ở nước ngoài, người Việt Nam cư trú dài hạn ở nước ngoài về Việt Nam làm việc;</w:t>
      </w:r>
    </w:p>
    <w:p>
      <w:pPr>
        <w:pStyle w:val="Normal"/>
        <w:spacing w:before="120" w:after="280"/>
        <w:rPr/>
      </w:pPr>
      <w:r>
        <w:rPr/>
        <w:t>- Phụ cấp đối với nhân viên y tế thôn, bản;</w:t>
      </w:r>
    </w:p>
    <w:p>
      <w:pPr>
        <w:pStyle w:val="Normal"/>
        <w:spacing w:before="120" w:after="280"/>
        <w:rPr/>
      </w:pPr>
      <w:r>
        <w:rPr/>
        <w:t>- Phụ cấp đặc thù ngành nghề.</w:t>
      </w:r>
    </w:p>
    <w:p>
      <w:pPr>
        <w:pStyle w:val="Normal"/>
        <w:spacing w:before="120" w:after="280"/>
        <w:rPr/>
      </w:pPr>
      <w:r>
        <w:rPr/>
        <w:t>Các khoản phụ cấp, trợ cấp không tính vào thu nhập chịu thuế quy định tại Điểm này phải được cơ quan nhà nước có thẩm quyền quy định.”</w:t>
      </w:r>
    </w:p>
    <w:p>
      <w:pPr>
        <w:pStyle w:val="Normal"/>
        <w:spacing w:before="120" w:after="280"/>
        <w:rPr/>
      </w:pPr>
      <w:bookmarkStart w:id="109" w:name="khoan_4_2"/>
      <w:r>
        <w:rPr/>
        <w:t>4. Sửa đổi, bổ sung</w:t>
      </w:r>
      <w:bookmarkEnd w:id="109"/>
      <w:r>
        <w:rPr/>
        <w:t xml:space="preserve"> </w:t>
      </w:r>
      <w:bookmarkStart w:id="110" w:name="dc_6"/>
      <w:r>
        <w:rPr/>
        <w:t>Khoản 3 Điều 3</w:t>
      </w:r>
      <w:bookmarkEnd w:id="110"/>
      <w:r>
        <w:rPr/>
        <w:t xml:space="preserve"> </w:t>
      </w:r>
      <w:bookmarkStart w:id="111" w:name="khoan_4_2_name"/>
      <w:r>
        <w:rPr/>
        <w:t>như sau:</w:t>
      </w:r>
      <w:bookmarkEnd w:id="111"/>
    </w:p>
    <w:p>
      <w:pPr>
        <w:pStyle w:val="Normal"/>
        <w:spacing w:before="120" w:after="280"/>
        <w:rPr/>
      </w:pPr>
      <w:r>
        <w:rPr/>
        <w:t>“</w:t>
      </w:r>
      <w:r>
        <w:rPr/>
        <w:t>3. Thu nhập từ đầu tư vốn, bao gồm:</w:t>
      </w:r>
    </w:p>
    <w:p>
      <w:pPr>
        <w:pStyle w:val="Normal"/>
        <w:spacing w:before="120" w:after="280"/>
        <w:rPr/>
      </w:pPr>
      <w:r>
        <w:rPr/>
        <w:t>a) Tiền lãi cho vay;</w:t>
      </w:r>
    </w:p>
    <w:p>
      <w:pPr>
        <w:pStyle w:val="Normal"/>
        <w:spacing w:before="120" w:after="280"/>
        <w:rPr/>
      </w:pPr>
      <w:r>
        <w:rPr/>
        <w:t>b) Lợi tức cổ phần;</w:t>
      </w:r>
    </w:p>
    <w:p>
      <w:pPr>
        <w:pStyle w:val="Normal"/>
        <w:spacing w:before="120" w:after="280"/>
        <w:rPr/>
      </w:pPr>
      <w:r>
        <w:rPr/>
        <w:t xml:space="preserve">c) Thu nhập từ </w:t>
      </w:r>
      <w:r>
        <w:rPr>
          <w:shd w:fill="FFFFFF" w:val="clear"/>
        </w:rPr>
        <w:t>đầu tư</w:t>
      </w:r>
      <w:r>
        <w:rPr/>
        <w:t xml:space="preserve"> vốn dưới các hình thức khác, kể cả </w:t>
      </w:r>
      <w:r>
        <w:rPr>
          <w:shd w:fill="FFFFFF" w:val="clear"/>
        </w:rPr>
        <w:t>trường hợp</w:t>
      </w:r>
      <w:r>
        <w:rPr/>
        <w:t xml:space="preserve"> góp vốn đầu tư bằng hiện vật, danh tiếng, quyền sử dụng đất, phát minh, sáng chế; trừ thu nhập nhận được từ lãi trái phiếu Chính phủ, thu nhập sau khi đã nộp thuế thu nhập doanh nghiệp của doanh nghiệp tư nhân và của công ty trách nhiệm hữu hạn một thành viên do cá nhân làm chủ.”</w:t>
      </w:r>
    </w:p>
    <w:p>
      <w:pPr>
        <w:pStyle w:val="Normal"/>
        <w:spacing w:before="120" w:after="280"/>
        <w:rPr/>
      </w:pPr>
      <w:bookmarkStart w:id="112" w:name="khoan_5_2"/>
      <w:r>
        <w:rPr/>
        <w:t>5. Sửa đổi</w:t>
      </w:r>
      <w:bookmarkEnd w:id="112"/>
      <w:r>
        <w:rPr/>
        <w:t xml:space="preserve"> </w:t>
      </w:r>
      <w:bookmarkStart w:id="113" w:name="dc_7"/>
      <w:r>
        <w:rPr/>
        <w:t>Điểm c Khoản 6 Điều 3</w:t>
      </w:r>
      <w:bookmarkEnd w:id="113"/>
      <w:r>
        <w:rPr/>
        <w:t xml:space="preserve"> </w:t>
      </w:r>
      <w:bookmarkStart w:id="114" w:name="khoan_5_2_name"/>
      <w:r>
        <w:rPr/>
        <w:t>như sau:</w:t>
      </w:r>
      <w:bookmarkEnd w:id="114"/>
    </w:p>
    <w:p>
      <w:pPr>
        <w:pStyle w:val="Normal"/>
        <w:spacing w:before="120" w:after="280"/>
        <w:rPr/>
      </w:pPr>
      <w:r>
        <w:rPr/>
        <w:t>“</w:t>
      </w:r>
      <w:bookmarkStart w:id="115" w:name="cumtu_2"/>
      <w:r>
        <w:rPr/>
        <w:t>c) Trúng thưởng trong các hình thức cá cược.</w:t>
      </w:r>
      <w:bookmarkEnd w:id="115"/>
      <w:r>
        <w:rPr/>
        <w:t>”</w:t>
      </w:r>
    </w:p>
    <w:p>
      <w:pPr>
        <w:pStyle w:val="Normal"/>
        <w:spacing w:before="120" w:after="280"/>
        <w:rPr/>
      </w:pPr>
      <w:bookmarkStart w:id="116" w:name="khoan_6_2"/>
      <w:r>
        <w:rPr/>
        <w:t>6. Bổ sung Khoản 15 và Khoản 16 vào</w:t>
      </w:r>
      <w:bookmarkEnd w:id="116"/>
      <w:r>
        <w:rPr/>
        <w:t xml:space="preserve"> </w:t>
      </w:r>
      <w:bookmarkStart w:id="117" w:name="dc_8"/>
      <w:r>
        <w:rPr/>
        <w:t>Điều 4</w:t>
      </w:r>
      <w:bookmarkEnd w:id="117"/>
      <w:r>
        <w:rPr/>
        <w:t xml:space="preserve"> </w:t>
      </w:r>
      <w:bookmarkStart w:id="118" w:name="khoan_6_2_name"/>
      <w:r>
        <w:rPr/>
        <w:t>như sau</w:t>
      </w:r>
      <w:bookmarkEnd w:id="118"/>
      <w:r>
        <w:rPr/>
        <w:t>:</w:t>
      </w:r>
    </w:p>
    <w:p>
      <w:pPr>
        <w:pStyle w:val="Normal"/>
        <w:spacing w:before="120" w:after="280"/>
        <w:rPr/>
      </w:pPr>
      <w:r>
        <w:rPr/>
        <w:t>“</w:t>
      </w:r>
      <w:r>
        <w:rPr/>
        <w:t>15. Thu nhập từ tiền lương, tiền công của thuyền viên là người Việt Nam nhận được do làm việc cho các hãng tàu nước ngoài hoặc các hãng tàu Việt Nam vận tải quốc tế;</w:t>
      </w:r>
    </w:p>
    <w:p>
      <w:pPr>
        <w:pStyle w:val="Normal"/>
        <w:spacing w:before="120" w:after="280"/>
        <w:rPr/>
      </w:pPr>
      <w:r>
        <w:rPr/>
        <w:t>16. Thu nhập của cá nhân là chủ tàu, cá nhân có quyền sử dụng tàu và cá nhân làm việc trên tàu có được từ hoạt động cung cấp hàng hóa, dịch vụ trực tiếp phục vụ hoạt động khai thác thủy sản xa bờ.”</w:t>
      </w:r>
    </w:p>
    <w:p>
      <w:pPr>
        <w:pStyle w:val="Normal"/>
        <w:spacing w:before="120" w:after="280"/>
        <w:rPr/>
      </w:pPr>
      <w:bookmarkStart w:id="119" w:name="khoan_7_2"/>
      <w:r>
        <w:rPr/>
        <w:t>7. Sửa đổi, bổ sung</w:t>
      </w:r>
      <w:bookmarkEnd w:id="119"/>
      <w:r>
        <w:rPr/>
        <w:t xml:space="preserve"> </w:t>
      </w:r>
      <w:bookmarkStart w:id="120" w:name="dc_9"/>
      <w:r>
        <w:rPr/>
        <w:t>Điều 6</w:t>
      </w:r>
      <w:bookmarkEnd w:id="120"/>
      <w:r>
        <w:rPr/>
        <w:t xml:space="preserve"> </w:t>
      </w:r>
      <w:bookmarkStart w:id="121" w:name="khoan_7_2_name"/>
      <w:r>
        <w:rPr/>
        <w:t>như sau</w:t>
      </w:r>
      <w:bookmarkEnd w:id="121"/>
      <w:r>
        <w:rPr/>
        <w:t>:</w:t>
      </w:r>
    </w:p>
    <w:p>
      <w:pPr>
        <w:pStyle w:val="Normal"/>
        <w:spacing w:before="120" w:after="280"/>
        <w:rPr>
          <w:b/>
          <w:bCs/>
        </w:rPr>
      </w:pPr>
      <w:r>
        <w:rPr>
          <w:b/>
          <w:bCs/>
        </w:rPr>
        <w:t>“</w:t>
      </w:r>
      <w:r>
        <w:rPr>
          <w:b/>
          <w:bCs/>
        </w:rPr>
        <w:t>Điều 6. Thuế đối với thu nhập từ kinh doanh</w:t>
      </w:r>
    </w:p>
    <w:p>
      <w:pPr>
        <w:pStyle w:val="Normal"/>
        <w:spacing w:before="120" w:after="280"/>
        <w:rPr/>
      </w:pPr>
      <w:r>
        <w:rPr/>
        <w:t>1. Cá nhân kinh doanh nộp thuế thu nhập cá nhân theo tỷ lệ phần trăm (%) trên doanh thu tương ứng với từng lĩnh vực, ngành nghề sản xuất kinh doanh. Cá nhân kinh doanh nhiều lĩnh vực, ngành nghề thực hiện khai và tính thuế theo thuế suất áp dụng đối với từng lĩnh vực, ngành nghề kinh doanh. Trường hợp cá nhân kinh doanh không khai hoặc khai không phù hợp với thực tế kinh doanh thì cơ quan thuế ấn định theo quy định của pháp luật về quản lý thuế.</w:t>
      </w:r>
    </w:p>
    <w:p>
      <w:pPr>
        <w:pStyle w:val="Normal"/>
        <w:spacing w:before="120" w:after="280"/>
        <w:rPr/>
      </w:pPr>
      <w:r>
        <w:rPr/>
        <w:t>2. Doanh thu tính thuế từ kinh doanh là toàn bộ tiền bán hàng, tiền gia công, tiền hoa hồng, tiền cung ứng hàng hóa, dịch vụ phát sinh trong kỳ tính thuế, trong một số trường hợp được quy định cụ thể như sau:</w:t>
      </w:r>
    </w:p>
    <w:p>
      <w:pPr>
        <w:pStyle w:val="Normal"/>
        <w:spacing w:before="120" w:after="280"/>
        <w:rPr/>
      </w:pPr>
      <w:r>
        <w:rPr/>
        <w:t>a) Doanh thu tính thuế đối với hàng hóa bán theo phương thức trả góp được xác định theo giá bán hàng hóa trả tiền một lần không bao gồm tiền lãi trả chậm;</w:t>
      </w:r>
    </w:p>
    <w:p>
      <w:pPr>
        <w:pStyle w:val="Normal"/>
        <w:spacing w:before="120" w:after="280"/>
        <w:rPr/>
      </w:pPr>
      <w:r>
        <w:rPr/>
        <w:t xml:space="preserve">b) Doanh thu tính thuế đối với hàng hóa, dịch vụ dùng để trao đổi, biếu tặng được xác định theo giá bán của sản </w:t>
      </w:r>
      <w:r>
        <w:rPr>
          <w:shd w:fill="FFFFFF" w:val="clear"/>
        </w:rPr>
        <w:t>phẩm</w:t>
      </w:r>
      <w:r>
        <w:rPr/>
        <w:t>, hàng hóa, dịch vụ cùng loại hoặc tương đương tại thời điểm trao đổi, biếu tặng;</w:t>
      </w:r>
    </w:p>
    <w:p>
      <w:pPr>
        <w:pStyle w:val="Normal"/>
        <w:spacing w:before="120" w:after="280"/>
        <w:rPr/>
      </w:pPr>
      <w:r>
        <w:rPr/>
        <w:t>c) Doanh thu tính thuế đối với hoạt động gia công hàng hóa là tiền thu từ hoạt động gia công bao gồm cả tiền công, nhiên liệu, động lực, vật liệu phụ và chi phí khác phục vụ cho việc gia công hàng hóa;</w:t>
      </w:r>
    </w:p>
    <w:p>
      <w:pPr>
        <w:pStyle w:val="Normal"/>
        <w:spacing w:before="120" w:after="280"/>
        <w:rPr/>
      </w:pPr>
      <w:r>
        <w:rPr/>
        <w:t>d) Doanh thu tính thuế đối với hoạt động cho thuê tài sản là số tiền bên thuê trả từng kỳ theo hợp đồng thuê. Trường hợp bên thuê trả tiền thuê trước cho nhiều năm thì doanh thu để tính thu nhập chịu thuế xác định theo doanh thu trả tiền một lần;</w:t>
      </w:r>
    </w:p>
    <w:p>
      <w:pPr>
        <w:pStyle w:val="Normal"/>
        <w:spacing w:before="120" w:after="280"/>
        <w:rPr/>
      </w:pPr>
      <w:r>
        <w:rPr/>
        <w:t>đ) Doanh thu tính thuế đối với các trường hợp khác theo hướng dẫn của Bộ Tài chính.</w:t>
      </w:r>
    </w:p>
    <w:p>
      <w:pPr>
        <w:pStyle w:val="Normal"/>
        <w:spacing w:before="120" w:after="280"/>
        <w:rPr/>
      </w:pPr>
      <w:r>
        <w:rPr/>
        <w:t>3. Xác định doanh thu tính thuế từ kinh doanh:</w:t>
      </w:r>
    </w:p>
    <w:p>
      <w:pPr>
        <w:pStyle w:val="Normal"/>
        <w:spacing w:before="120" w:after="280"/>
        <w:rPr/>
      </w:pPr>
      <w:r>
        <w:rPr/>
        <w:t>a) Doanh thu tính thuế đối với cá nhân kinh doanh là mức doanh thu k</w:t>
      </w:r>
      <w:r>
        <w:rPr>
          <w:shd w:fill="FFFFFF" w:val="clear"/>
        </w:rPr>
        <w:t>hoán</w:t>
      </w:r>
      <w:r>
        <w:rPr/>
        <w:t xml:space="preserve"> được ổn định trong 01 năm. </w:t>
      </w:r>
      <w:r>
        <w:rPr>
          <w:shd w:fill="FFFFFF" w:val="clear"/>
        </w:rPr>
        <w:t>Trường hợp</w:t>
      </w:r>
      <w:r>
        <w:rPr/>
        <w:t xml:space="preserve"> qua số liệu điều tra xác minh, kiểm tra, thanh tra có căn cứ xác định doanh thu tính thuế thay đổi từ 50% trở lên so với mức doanh thu k</w:t>
      </w:r>
      <w:r>
        <w:rPr>
          <w:shd w:fill="FFFFFF" w:val="clear"/>
        </w:rPr>
        <w:t>hoán</w:t>
      </w:r>
      <w:r>
        <w:rPr/>
        <w:t>, cơ quan thuế xác định lại mức doanh thu k</w:t>
      </w:r>
      <w:r>
        <w:rPr>
          <w:shd w:fill="FFFFFF" w:val="clear"/>
        </w:rPr>
        <w:t>hoán</w:t>
      </w:r>
      <w:r>
        <w:rPr/>
        <w:t xml:space="preserve"> theo quy định của pháp luật về quản lý thuế để áp dụng cho thời gian còn lại của năm tính thuế.</w:t>
      </w:r>
    </w:p>
    <w:p>
      <w:pPr>
        <w:pStyle w:val="Normal"/>
        <w:spacing w:before="120" w:after="280"/>
        <w:rPr/>
      </w:pPr>
      <w:r>
        <w:rPr/>
        <w:t xml:space="preserve">b) Doanh thu tính thuế đối với cá nhân kinh doanh được xác định theo quy định của pháp luật về quản lý thuế trên cơ sở số liệu điều tra, khảo sát, </w:t>
      </w:r>
      <w:r>
        <w:rPr>
          <w:shd w:fill="FFFFFF" w:val="clear"/>
        </w:rPr>
        <w:t>kết</w:t>
      </w:r>
      <w:r>
        <w:rPr/>
        <w:t xml:space="preserve"> quả kiểm tra, thanh tra về cá nhân kinh doanh và các khoản mục chi phí thực tế để tạo ra doanh thu của cá nhân kinh doanh.</w:t>
      </w:r>
    </w:p>
    <w:p>
      <w:pPr>
        <w:pStyle w:val="Normal"/>
        <w:spacing w:before="120" w:after="280"/>
        <w:rPr/>
      </w:pPr>
      <w:r>
        <w:rPr/>
        <w:t>Bộ Tài chính xây dựng cơ sở dữ liệu quản lý rủi ro đối với cá nhân kinh doanh phù hợp với thực tiễn, đảm bảo yêu cầu quản lý.</w:t>
      </w:r>
    </w:p>
    <w:p>
      <w:pPr>
        <w:pStyle w:val="Normal"/>
        <w:spacing w:before="120" w:after="280"/>
        <w:rPr/>
      </w:pPr>
      <w:r>
        <w:rPr/>
        <w:t>4. Thuế suất đối với thu nhập từ kinh doanh đối với từng lĩnh vực, ngành nghề sản xuất, kinh doanh như sau:</w:t>
      </w:r>
    </w:p>
    <w:p>
      <w:pPr>
        <w:pStyle w:val="Normal"/>
        <w:spacing w:before="120" w:after="280"/>
        <w:rPr/>
      </w:pPr>
      <w:r>
        <w:rPr/>
        <w:t>a) Phân phối, cung cấp hàng hóa: 0,5%.</w:t>
      </w:r>
    </w:p>
    <w:p>
      <w:pPr>
        <w:pStyle w:val="Normal"/>
        <w:spacing w:before="120" w:after="280"/>
        <w:rPr/>
      </w:pPr>
      <w:r>
        <w:rPr/>
        <w:t>b) Dịch vụ, xây dựng không bao thầu nguyên vật liệu: 2%.</w:t>
      </w:r>
    </w:p>
    <w:p>
      <w:pPr>
        <w:pStyle w:val="Normal"/>
        <w:spacing w:before="120" w:after="280"/>
        <w:rPr/>
      </w:pPr>
      <w:r>
        <w:rPr/>
        <w:t>Riêng hoạt động cho thuê tài sản, đại lý bảo hiểm, đại lý xổ số, bán hàng đa cấp: 5%.</w:t>
      </w:r>
    </w:p>
    <w:p>
      <w:pPr>
        <w:pStyle w:val="Normal"/>
        <w:spacing w:before="120" w:after="280"/>
        <w:rPr/>
      </w:pPr>
      <w:r>
        <w:rPr/>
        <w:t>c) Sản xuất, vận tải, dịch vụ có gắn với hàng hóa, xây dựng có bao thầu nguyên vật liệu: 1,5%.</w:t>
      </w:r>
    </w:p>
    <w:p>
      <w:pPr>
        <w:pStyle w:val="Normal"/>
        <w:spacing w:before="120" w:after="280"/>
        <w:rPr/>
      </w:pPr>
      <w:r>
        <w:rPr/>
        <w:t>d) Hoạt động kinh doanh khác: 1%.</w:t>
      </w:r>
    </w:p>
    <w:p>
      <w:pPr>
        <w:pStyle w:val="Normal"/>
        <w:spacing w:before="120" w:after="280"/>
        <w:rPr/>
      </w:pPr>
      <w:r>
        <w:rPr/>
        <w:t xml:space="preserve">5. Cá nhân kinh doanh sử dụng thường xuyên từ 10 lao động trở lên phải thành lập doanh nghiệp theo quy định của </w:t>
      </w:r>
      <w:bookmarkStart w:id="122" w:name="tvpllink_lglqehkbau"/>
      <w:r>
        <w:rPr/>
        <w:t>Luật Doanh nghiệp</w:t>
      </w:r>
      <w:bookmarkEnd w:id="122"/>
      <w:r>
        <w:rPr/>
        <w:t xml:space="preserve">, thực hiện chế độ hóa đơn, chứng từ theo quy định của pháp luật về kế toán, kê khai, nộp thuế theo quy định của pháp luật thuế thu nhập doanh nghiệp. Trường hợp chưa thành lập doanh nghiệp, cơ quan thuế ấn định thuế theo quy định của pháp luật </w:t>
      </w:r>
      <w:r>
        <w:rPr>
          <w:shd w:fill="FFFFFF" w:val="clear"/>
        </w:rPr>
        <w:t>về</w:t>
      </w:r>
      <w:r>
        <w:rPr/>
        <w:t xml:space="preserve"> quản lý thuế.”</w:t>
      </w:r>
    </w:p>
    <w:p>
      <w:pPr>
        <w:pStyle w:val="Normal"/>
        <w:spacing w:before="120" w:after="280"/>
        <w:rPr/>
      </w:pPr>
      <w:bookmarkStart w:id="123" w:name="khoan_8_2"/>
      <w:r>
        <w:rPr/>
        <w:t>8. Sửa đổi, bổ sung</w:t>
      </w:r>
      <w:bookmarkEnd w:id="123"/>
      <w:r>
        <w:rPr/>
        <w:t xml:space="preserve"> </w:t>
      </w:r>
      <w:bookmarkStart w:id="124" w:name="dc_10"/>
      <w:r>
        <w:rPr/>
        <w:t>Điều 11</w:t>
      </w:r>
      <w:bookmarkEnd w:id="124"/>
      <w:r>
        <w:rPr/>
        <w:t xml:space="preserve"> </w:t>
      </w:r>
      <w:bookmarkStart w:id="125" w:name="khoan_8_2_name"/>
      <w:r>
        <w:rPr/>
        <w:t>như sau</w:t>
      </w:r>
      <w:bookmarkEnd w:id="125"/>
    </w:p>
    <w:p>
      <w:pPr>
        <w:pStyle w:val="Normal"/>
        <w:spacing w:before="120" w:after="280"/>
        <w:rPr>
          <w:b/>
          <w:bCs/>
        </w:rPr>
      </w:pPr>
      <w:r>
        <w:rPr>
          <w:b/>
          <w:bCs/>
        </w:rPr>
        <w:t>“</w:t>
      </w:r>
      <w:r>
        <w:rPr>
          <w:b/>
          <w:bCs/>
        </w:rPr>
        <w:t>Điều 11. Thuế đối với thu nhập từ tiền lương, tiền công</w:t>
      </w:r>
    </w:p>
    <w:p>
      <w:pPr>
        <w:pStyle w:val="Normal"/>
        <w:spacing w:before="120" w:after="280"/>
        <w:rPr/>
      </w:pPr>
      <w:r>
        <w:rPr/>
        <w:t>1. Thu nhập chịu thuế từ tiền lương, tiền công được xác định theo quy định tại Khoản 2 Điều 3 Nghị định này.</w:t>
      </w:r>
    </w:p>
    <w:p>
      <w:pPr>
        <w:pStyle w:val="Normal"/>
        <w:spacing w:before="120" w:after="280"/>
        <w:rPr/>
      </w:pPr>
      <w:r>
        <w:rPr/>
        <w:t>2. Thời điểm xác định thu nhập chịu thuế từ tiền lương, tiền công là thời điểm người sử dụng lao động trả tiền lương, tiền công cho người nộp thuế hoặc thời điểm người nộp thuế nhận được thu nhập.</w:t>
      </w:r>
    </w:p>
    <w:p>
      <w:pPr>
        <w:pStyle w:val="Normal"/>
        <w:spacing w:before="120" w:after="280"/>
        <w:rPr/>
      </w:pPr>
      <w:r>
        <w:rPr>
          <w:shd w:fill="FFFFFF" w:val="clear"/>
        </w:rPr>
        <w:t>Trường hợp</w:t>
      </w:r>
      <w:r>
        <w:rPr/>
        <w:t xml:space="preserve"> người sử dụng lao động mua cho người lao động bảo hiểm nhân thọ (trừ bảo hiểm hưu trí tự nguyện), bảo hiểm không bắt buộc khác có tích lũy </w:t>
      </w:r>
      <w:r>
        <w:rPr>
          <w:shd w:fill="FFFFFF" w:val="clear"/>
        </w:rPr>
        <w:t>về</w:t>
      </w:r>
      <w:r>
        <w:rPr/>
        <w:t xml:space="preserve"> phí bảo hiểm của doanh nghiệp bảo hiểm được thành lập và hoạt động theo quy định của pháp luật Việt Nam, người lao động chưa phải tính vào thu nhập chịu thuế tại thời điểm mua bảo hiểm. Đến </w:t>
      </w:r>
      <w:r>
        <w:rPr>
          <w:shd w:fill="FFFFFF" w:val="clear"/>
        </w:rPr>
        <w:t xml:space="preserve">thời </w:t>
      </w:r>
      <w:r>
        <w:rPr/>
        <w:t>điểm đáo hạn hợp đồng, doanh nghiệp bảo hiểm có trách nhiệm khấu trừ tiền thuế theo tỷ lệ 10% trên khoản tiền phí tích lũy tương ứng với phần người sử dụng lao động mua cho người lao động từ ngày 01 tháng 7 năm 2013.</w:t>
      </w:r>
    </w:p>
    <w:p>
      <w:pPr>
        <w:pStyle w:val="Normal"/>
        <w:spacing w:before="120" w:after="280"/>
        <w:rPr/>
      </w:pPr>
      <w:r>
        <w:rPr/>
        <w:t>Trường hợp người sử dụng lao động mua cho người lao động bảo hiểm nhân thọ (trừ bảo hiểm hưu trí tự nguyện), bảo hiểm không bắt buộc khác có tích lũy về phí bảo hiểm của doanh nghiệp bảo hiểm không thành lập và hoạt động theo pháp luật Việt Nam đ</w:t>
      </w:r>
      <w:r>
        <w:rPr>
          <w:shd w:fill="FFFFFF" w:val="clear"/>
        </w:rPr>
        <w:t>ượ</w:t>
      </w:r>
      <w:r>
        <w:rPr/>
        <w:t>c phép bán bảo hiểm tại Việt Nam thì người sử dụng lao động có trách nhiệm khấu trừ thuế theo tỷ lệ 10% trên khoản tiền phí bảo hiểm đã mua hoặc đóng góp trước khi trả thu nhập cho người lao động.</w:t>
      </w:r>
    </w:p>
    <w:p>
      <w:pPr>
        <w:pStyle w:val="Normal"/>
        <w:spacing w:before="120" w:after="280"/>
        <w:rPr/>
      </w:pPr>
      <w:r>
        <w:rPr/>
        <w:t>3. Thu nhập tính thuế đối với thu nhập từ tiền lương, tiền công được xác định bằng thu nhập chịu thuế trừ (-) các khoản giảm trừ dưới đây:</w:t>
      </w:r>
    </w:p>
    <w:p>
      <w:pPr>
        <w:pStyle w:val="Normal"/>
        <w:spacing w:before="120" w:after="280"/>
        <w:rPr/>
      </w:pPr>
      <w:bookmarkStart w:id="126" w:name="cumtu_1"/>
      <w:r>
        <w:rPr/>
        <w:t>a) Các khoản đóng bảo hiểm xã hội, bảo hiểm y tế, bảo hiểm thất nghiệp, bảo hiểm trách nhiệm nghề nghiệp đối với một số ngành, nghề phải tham gia bảo hiểm bắt buộc, Quỹ hưu trí tự nguyện, mua bảo hiểm hưu trí tự nguyện.</w:t>
      </w:r>
      <w:bookmarkEnd w:id="126"/>
    </w:p>
    <w:p>
      <w:pPr>
        <w:pStyle w:val="Normal"/>
        <w:spacing w:before="120" w:after="280"/>
        <w:rPr/>
      </w:pPr>
      <w:r>
        <w:rPr/>
        <w:t>Mức đóng vào Quỹ hưu trí tự nguyện, mua bảo hiểm hưu trí tự nguyện được trừ ra khỏi thu nhập khi xác định thu nhập tính thuế quy định tại Khoản này tối đa không quá 01 triệu đồng/tháng, bao gồm cả số tiền do người sử dụng lao động đóng cho người lao động và cả số tiền do người lao động tự đóng (nếu có).</w:t>
      </w:r>
    </w:p>
    <w:p>
      <w:pPr>
        <w:pStyle w:val="Normal"/>
        <w:spacing w:before="120" w:after="280"/>
        <w:rPr/>
      </w:pPr>
      <w:r>
        <w:rPr/>
        <w:t xml:space="preserve">Trường hợp cá nhân cư trú tại Việt Nam nhưng làm việc tại nước ngoài có thu nhập từ kinh doanh, từ tiền lương, tiền công ở nước ngoài đã tham gia đóng các khoản bảo hiểm bắt buộc theo quy định của </w:t>
      </w:r>
      <w:r>
        <w:rPr>
          <w:shd w:fill="FFFFFF" w:val="clear"/>
        </w:rPr>
        <w:t>quốc</w:t>
      </w:r>
      <w:r>
        <w:rPr/>
        <w:t xml:space="preserve"> gia nơi cá nhân đóng các loại bảo hiểm này như bảo hiểm xã hội, bảo hiểm </w:t>
      </w:r>
      <w:r>
        <w:rPr>
          <w:shd w:fill="FFFFFF" w:val="clear"/>
        </w:rPr>
        <w:t>y tế</w:t>
      </w:r>
      <w:r>
        <w:rPr/>
        <w:t>, bảo hiểm thất nghiệp, bảo hiểm trách nhiệm nghề nghiệp đối với một số ngành, nghề phải tham gia bảo hiểm bắt buộc thì được trừ các khoản phí bảo hiểm đó vào thu nhập chịu thuế khi xác định thu nhập tính thuế từ kinh doanh, từ tiền lương, tiền công;</w:t>
      </w:r>
    </w:p>
    <w:p>
      <w:pPr>
        <w:pStyle w:val="Normal"/>
        <w:spacing w:before="120" w:after="280"/>
        <w:rPr/>
      </w:pPr>
      <w:r>
        <w:rPr/>
        <w:t>b) Các khoản giảm trừ gia cảnh quy định tại Điều 12 Nghị định này;</w:t>
      </w:r>
    </w:p>
    <w:p>
      <w:pPr>
        <w:pStyle w:val="Normal"/>
        <w:spacing w:before="120" w:after="280"/>
        <w:rPr/>
      </w:pPr>
      <w:r>
        <w:rPr/>
        <w:t>c) Các khoản đóng góp vào Quỹ từ thiện, Quỹ nhân đạo, Quỹ khuyến học quy định tại Điều 13 Nghị định này”.</w:t>
      </w:r>
    </w:p>
    <w:p>
      <w:pPr>
        <w:pStyle w:val="Normal"/>
        <w:spacing w:before="120" w:after="280"/>
        <w:rPr/>
      </w:pPr>
      <w:bookmarkStart w:id="127" w:name="khoan_9_2"/>
      <w:r>
        <w:rPr/>
        <w:t>9. Sửa đổi, bổ sung</w:t>
      </w:r>
      <w:bookmarkEnd w:id="127"/>
      <w:r>
        <w:rPr/>
        <w:t xml:space="preserve"> </w:t>
      </w:r>
      <w:bookmarkStart w:id="128" w:name="dc_11"/>
      <w:r>
        <w:rPr/>
        <w:t>Điều 16</w:t>
      </w:r>
      <w:bookmarkEnd w:id="128"/>
      <w:r>
        <w:rPr/>
        <w:t xml:space="preserve"> </w:t>
      </w:r>
      <w:bookmarkStart w:id="129" w:name="khoan_9_2_name"/>
      <w:r>
        <w:rPr/>
        <w:t>như sau:</w:t>
      </w:r>
      <w:bookmarkEnd w:id="129"/>
    </w:p>
    <w:p>
      <w:pPr>
        <w:pStyle w:val="Normal"/>
        <w:spacing w:before="120" w:after="280"/>
        <w:rPr/>
      </w:pPr>
      <w:r>
        <w:rPr/>
        <w:t>“</w:t>
      </w:r>
      <w:r>
        <w:rPr>
          <w:b/>
          <w:bCs/>
        </w:rPr>
        <w:t>Điều 16. Thu nhập tính thuế từ chuyển nhượng chứng k</w:t>
      </w:r>
      <w:r>
        <w:rPr>
          <w:b/>
          <w:bCs/>
          <w:shd w:fill="FFFFFF" w:val="clear"/>
        </w:rPr>
        <w:t>hoán</w:t>
      </w:r>
    </w:p>
    <w:p>
      <w:pPr>
        <w:pStyle w:val="Normal"/>
        <w:spacing w:before="120" w:after="280"/>
        <w:rPr/>
      </w:pPr>
      <w:r>
        <w:rPr/>
        <w:t>1. Thu nhập tính thuế từ chuyển nhượng chứng k</w:t>
      </w:r>
      <w:r>
        <w:rPr>
          <w:shd w:fill="FFFFFF" w:val="clear"/>
        </w:rPr>
        <w:t>hoán</w:t>
      </w:r>
      <w:r>
        <w:rPr/>
        <w:t xml:space="preserve"> được xác định là giá chuyển nhượng từng lần.</w:t>
      </w:r>
    </w:p>
    <w:p>
      <w:pPr>
        <w:pStyle w:val="Normal"/>
        <w:spacing w:before="120" w:after="280"/>
        <w:rPr/>
      </w:pPr>
      <w:r>
        <w:rPr/>
        <w:t>2. Giá bán chứng k</w:t>
      </w:r>
      <w:r>
        <w:rPr>
          <w:shd w:fill="FFFFFF" w:val="clear"/>
        </w:rPr>
        <w:t>hoán</w:t>
      </w:r>
      <w:r>
        <w:rPr/>
        <w:t xml:space="preserve"> được xác định như sau:</w:t>
      </w:r>
    </w:p>
    <w:p>
      <w:pPr>
        <w:pStyle w:val="Normal"/>
        <w:spacing w:before="120" w:after="280"/>
        <w:rPr/>
      </w:pPr>
      <w:r>
        <w:rPr/>
        <w:t>a) Đối với chứng k</w:t>
      </w:r>
      <w:r>
        <w:rPr>
          <w:shd w:fill="FFFFFF" w:val="clear"/>
        </w:rPr>
        <w:t>hoán</w:t>
      </w:r>
      <w:r>
        <w:rPr/>
        <w:t xml:space="preserve"> của công ty đại chúng giao dịch tại Sở Giao dịch chứng k</w:t>
      </w:r>
      <w:r>
        <w:rPr>
          <w:shd w:fill="FFFFFF" w:val="clear"/>
        </w:rPr>
        <w:t>hoán</w:t>
      </w:r>
      <w:r>
        <w:rPr/>
        <w:t xml:space="preserve"> là giá thực hiện tại Sở Giao dịch chứng k</w:t>
      </w:r>
      <w:r>
        <w:rPr>
          <w:shd w:fill="FFFFFF" w:val="clear"/>
        </w:rPr>
        <w:t>hoán</w:t>
      </w:r>
      <w:r>
        <w:rPr/>
        <w:t>;</w:t>
      </w:r>
    </w:p>
    <w:p>
      <w:pPr>
        <w:pStyle w:val="Normal"/>
        <w:spacing w:before="120" w:after="280"/>
        <w:rPr/>
      </w:pPr>
      <w:r>
        <w:rPr/>
        <w:t>b) Đối với chứng k</w:t>
      </w:r>
      <w:r>
        <w:rPr>
          <w:shd w:fill="FFFFFF" w:val="clear"/>
        </w:rPr>
        <w:t>hoán</w:t>
      </w:r>
      <w:r>
        <w:rPr/>
        <w:t xml:space="preserve"> không thuộc trường hợp quy định tại Điểm a Khoản này là giá ghi trên </w:t>
      </w:r>
      <w:r>
        <w:rPr>
          <w:shd w:fill="FFFFFF" w:val="clear"/>
        </w:rPr>
        <w:t>hợp đồng</w:t>
      </w:r>
      <w:r>
        <w:rPr/>
        <w:t xml:space="preserve"> chuyển nhượng hoặc giá thực tế chuyển nhượng hoặc giá theo sổ sách kế toán của đơn vị có chứng k</w:t>
      </w:r>
      <w:r>
        <w:rPr>
          <w:shd w:fill="FFFFFF" w:val="clear"/>
        </w:rPr>
        <w:t>hoán</w:t>
      </w:r>
      <w:r>
        <w:rPr/>
        <w:t xml:space="preserve"> chuyển nhượng tại thời điểm lập báo cáo tài chính gần nhất theo quy định của pháp luật về kế toán trước thời điểm chuyển nhượng”.</w:t>
      </w:r>
    </w:p>
    <w:p>
      <w:pPr>
        <w:pStyle w:val="Normal"/>
        <w:spacing w:before="120" w:after="280"/>
        <w:rPr/>
      </w:pPr>
      <w:bookmarkStart w:id="130" w:name="khoan_10_2"/>
      <w:r>
        <w:rPr/>
        <w:t>10. Sửa đổi, bổ sung</w:t>
      </w:r>
      <w:bookmarkEnd w:id="130"/>
      <w:r>
        <w:rPr/>
        <w:t xml:space="preserve"> </w:t>
      </w:r>
      <w:bookmarkStart w:id="131" w:name="dc_13"/>
      <w:r>
        <w:rPr/>
        <w:t>Khoản 2 Điều 17</w:t>
      </w:r>
      <w:bookmarkEnd w:id="131"/>
      <w:r>
        <w:rPr/>
        <w:t xml:space="preserve"> </w:t>
      </w:r>
      <w:bookmarkStart w:id="132" w:name="khoan_10_2_name"/>
      <w:r>
        <w:rPr/>
        <w:t>như sau:</w:t>
      </w:r>
      <w:bookmarkEnd w:id="132"/>
    </w:p>
    <w:p>
      <w:pPr>
        <w:pStyle w:val="Normal"/>
        <w:spacing w:before="120" w:after="280"/>
        <w:rPr/>
      </w:pPr>
      <w:r>
        <w:rPr/>
        <w:t>“</w:t>
      </w:r>
      <w:r>
        <w:rPr/>
        <w:t>2. Thuế suất đối với thu nhập từ chuyển nhượng chứng k</w:t>
      </w:r>
      <w:r>
        <w:rPr>
          <w:shd w:fill="FFFFFF" w:val="clear"/>
        </w:rPr>
        <w:t>hoán</w:t>
      </w:r>
      <w:r>
        <w:rPr/>
        <w:t xml:space="preserve"> là 0,1% trên giá bán chứng k</w:t>
      </w:r>
      <w:r>
        <w:rPr>
          <w:shd w:fill="FFFFFF" w:val="clear"/>
        </w:rPr>
        <w:t>hoán</w:t>
      </w:r>
      <w:r>
        <w:rPr/>
        <w:t xml:space="preserve"> từng lần”.</w:t>
      </w:r>
    </w:p>
    <w:p>
      <w:pPr>
        <w:pStyle w:val="Normal"/>
        <w:spacing w:before="120" w:after="280"/>
        <w:rPr/>
      </w:pPr>
      <w:bookmarkStart w:id="133" w:name="khoan_11_2"/>
      <w:r>
        <w:rPr/>
        <w:t>11. Sửa đổi, bổ sung</w:t>
      </w:r>
      <w:bookmarkEnd w:id="133"/>
      <w:r>
        <w:rPr/>
        <w:t xml:space="preserve"> </w:t>
      </w:r>
      <w:bookmarkStart w:id="134" w:name="dc_33"/>
      <w:r>
        <w:rPr/>
        <w:t>Điều 18</w:t>
      </w:r>
      <w:bookmarkEnd w:id="134"/>
      <w:r>
        <w:rPr/>
        <w:t xml:space="preserve"> </w:t>
      </w:r>
      <w:bookmarkStart w:id="135" w:name="khoan_11_2_name"/>
      <w:r>
        <w:rPr/>
        <w:t>như sau</w:t>
      </w:r>
      <w:bookmarkEnd w:id="135"/>
      <w:r>
        <w:rPr/>
        <w:t>:</w:t>
      </w:r>
    </w:p>
    <w:p>
      <w:pPr>
        <w:pStyle w:val="Normal"/>
        <w:spacing w:before="120" w:after="280"/>
        <w:rPr>
          <w:b/>
          <w:bCs/>
        </w:rPr>
      </w:pPr>
      <w:r>
        <w:rPr>
          <w:b/>
          <w:bCs/>
        </w:rPr>
        <w:t>“</w:t>
      </w:r>
      <w:r>
        <w:rPr>
          <w:b/>
          <w:bCs/>
        </w:rPr>
        <w:t>Điều 18. Thu nhập tính thuế từ chuyển nhượng bất động sản</w:t>
      </w:r>
    </w:p>
    <w:p>
      <w:pPr>
        <w:pStyle w:val="Normal"/>
        <w:spacing w:before="120" w:after="280"/>
        <w:rPr/>
      </w:pPr>
      <w:r>
        <w:rPr/>
        <w:t>1. Thu nhập tính thuế được xác định là giá chuyển nhượng từng lần.</w:t>
      </w:r>
    </w:p>
    <w:p>
      <w:pPr>
        <w:pStyle w:val="Normal"/>
        <w:spacing w:before="120" w:after="280"/>
        <w:rPr/>
      </w:pPr>
      <w:r>
        <w:rPr/>
        <w:t>2. Giá chuyển nhượng bất động sản là giá ghi trên hợp đồng chuyển nhượng tại thời điểm chuyển nhượng.</w:t>
      </w:r>
    </w:p>
    <w:p>
      <w:pPr>
        <w:pStyle w:val="Normal"/>
        <w:spacing w:before="120" w:after="280"/>
        <w:rPr/>
      </w:pPr>
      <w:r>
        <w:rPr/>
        <w:t xml:space="preserve">a) Trường hợp trên hợp đồng chuyển nhượng không ghi giá đất hoặc giá đất trên hợp đồng chuyển nhượng thấp hơn giá do </w:t>
      </w:r>
      <w:r>
        <w:rPr>
          <w:shd w:fill="FFFFFF" w:val="clear"/>
        </w:rPr>
        <w:t>Ủy ban</w:t>
      </w:r>
      <w:r>
        <w:rPr/>
        <w:t xml:space="preserve"> nhân dân cấp tỉnh quy định thì giá chuyển nhượng đất là giá do </w:t>
      </w:r>
      <w:r>
        <w:rPr>
          <w:shd w:fill="FFFFFF" w:val="clear"/>
        </w:rPr>
        <w:t>Ủy ban</w:t>
      </w:r>
      <w:r>
        <w:rPr/>
        <w:t xml:space="preserve"> nhân dân cấp tỉnh quy định tại thời điểm chuyển nhượng theo quy định của pháp luật về đất đai.</w:t>
      </w:r>
    </w:p>
    <w:p>
      <w:pPr>
        <w:pStyle w:val="Normal"/>
        <w:spacing w:before="120" w:after="280"/>
        <w:rPr/>
      </w:pPr>
      <w:r>
        <w:rPr/>
        <w:t xml:space="preserve">b) Trường hợp chuyển nhượng nhà gắn liền với đất thì phần giá trị nhà, kết cấu hạ tầng và công trình kiến trúc gắn liền với đất được xác định căn cứ theo giá tính lệ phí trước bạ nhà do </w:t>
      </w:r>
      <w:r>
        <w:rPr>
          <w:shd w:fill="FFFFFF" w:val="clear"/>
        </w:rPr>
        <w:t>Ủy ban</w:t>
      </w:r>
      <w:r>
        <w:rPr/>
        <w:t xml:space="preserve"> nhân dân cấp tỉnh quy định. Trường hợp </w:t>
      </w:r>
      <w:r>
        <w:rPr>
          <w:shd w:fill="FFFFFF" w:val="clear"/>
        </w:rPr>
        <w:t>Ủy ban</w:t>
      </w:r>
      <w:r>
        <w:rPr/>
        <w:t xml:space="preserve"> nhân dân cấp tỉnh không có quy định giá tính lệ phí trước bạ nhà thì căn cứ vào quy định của Bộ Xây dựng về phân loại nhà, về tiêu chuẩn, định mức xây dựng cơ bản, về giá trị còn lại thực tế của công trình trên đất.</w:t>
      </w:r>
    </w:p>
    <w:p>
      <w:pPr>
        <w:pStyle w:val="Normal"/>
        <w:spacing w:before="120" w:after="280"/>
        <w:rPr/>
      </w:pPr>
      <w:r>
        <w:rPr/>
        <w:t xml:space="preserve">Đối với công trình </w:t>
      </w:r>
      <w:r>
        <w:rPr>
          <w:shd w:fill="FFFFFF" w:val="clear"/>
        </w:rPr>
        <w:t>xây dựng</w:t>
      </w:r>
      <w:r>
        <w:rPr/>
        <w:t xml:space="preserve"> hình thành trong tương lai thì được xác định căn cứ vào tỷ lệ góp vốn trên tổng giá trị </w:t>
      </w:r>
      <w:r>
        <w:rPr>
          <w:shd w:fill="FFFFFF" w:val="clear"/>
        </w:rPr>
        <w:t>hợp đồng</w:t>
      </w:r>
      <w:r>
        <w:rPr/>
        <w:t xml:space="preserve"> nhân (x) với giá tính lệ phí trước bạ công trình xây dựng do </w:t>
      </w:r>
      <w:r>
        <w:rPr>
          <w:shd w:fill="FFFFFF" w:val="clear"/>
        </w:rPr>
        <w:t>Ủy ban</w:t>
      </w:r>
      <w:r>
        <w:rPr/>
        <w:t xml:space="preserve"> nhân dân cấp tỉnh quy định. Trường hợp Ủy ban nhân dân cấp tỉnh chưa có quy định về đơn giá thì áp dụng theo suất vốn </w:t>
      </w:r>
      <w:r>
        <w:rPr>
          <w:shd w:fill="FFFFFF" w:val="clear"/>
        </w:rPr>
        <w:t>đầu tư</w:t>
      </w:r>
      <w:r>
        <w:rPr/>
        <w:t xml:space="preserve"> xây dựng công trình do Bộ Xây dựng công bố, đang áp dụng tại thời điểm chuyển nhượng.</w:t>
      </w:r>
    </w:p>
    <w:p>
      <w:pPr>
        <w:pStyle w:val="Normal"/>
        <w:spacing w:before="120" w:after="280"/>
        <w:rPr/>
      </w:pPr>
      <w:r>
        <w:rPr/>
        <w:t xml:space="preserve">c) Trường hợp cho thuê lại mà đơn giá cho thuê lại trên hợp đồng thấp hơn giá do </w:t>
      </w:r>
      <w:r>
        <w:rPr>
          <w:shd w:fill="FFFFFF" w:val="clear"/>
        </w:rPr>
        <w:t>Ủy ban</w:t>
      </w:r>
      <w:r>
        <w:rPr/>
        <w:t xml:space="preserve"> nhân dân cấp tỉnh quy định tại thời điểm cho thuê lại thì giá cho thuê lại được xác định căn cứ theo bảng giá do </w:t>
      </w:r>
      <w:r>
        <w:rPr>
          <w:shd w:fill="FFFFFF" w:val="clear"/>
        </w:rPr>
        <w:t>Ủy ban</w:t>
      </w:r>
      <w:r>
        <w:rPr/>
        <w:t xml:space="preserve"> nhân dân cấp tỉnh quy định.</w:t>
      </w:r>
    </w:p>
    <w:p>
      <w:pPr>
        <w:pStyle w:val="Normal"/>
        <w:spacing w:before="120" w:after="280"/>
        <w:rPr/>
      </w:pPr>
      <w:r>
        <w:rPr/>
        <w:t>3. Thời điểm tính thuế từ chuyển nhượng bất động sản được xác định như sau:</w:t>
      </w:r>
    </w:p>
    <w:p>
      <w:pPr>
        <w:pStyle w:val="Normal"/>
        <w:spacing w:before="120" w:after="280"/>
        <w:rPr/>
      </w:pPr>
      <w:r>
        <w:rPr/>
        <w:t xml:space="preserve">a) Trường hợp </w:t>
      </w:r>
      <w:r>
        <w:rPr>
          <w:shd w:fill="FFFFFF" w:val="clear"/>
        </w:rPr>
        <w:t>hợp đồng</w:t>
      </w:r>
      <w:r>
        <w:rPr/>
        <w:t xml:space="preserve"> chuyển nhượng không có thỏa thuận bên mua là người nộp thuế thay cho bên bán thì thời điểm tính thuế là thời điểm hợp đồng chuyển nhượng có hiệu lực theo quy định của pháp luật;</w:t>
      </w:r>
    </w:p>
    <w:p>
      <w:pPr>
        <w:pStyle w:val="Normal"/>
        <w:spacing w:before="120" w:after="280"/>
        <w:rPr/>
      </w:pPr>
      <w:r>
        <w:rPr/>
        <w:t xml:space="preserve">b) Trường hợp hợp đồng chuyển nhượng có thỏa thuận bên mua </w:t>
      </w:r>
      <w:r>
        <w:rPr>
          <w:shd w:fill="FFFFFF" w:val="clear"/>
        </w:rPr>
        <w:t>là</w:t>
      </w:r>
      <w:r>
        <w:rPr/>
        <w:t xml:space="preserve"> người nộp thuế thay cho bên bán thì thời điểm tính thuế là thời điểm làm thủ tục đăng ký quyền sở hữu, quyền sử dụng bất động sản.”</w:t>
      </w:r>
    </w:p>
    <w:p>
      <w:pPr>
        <w:pStyle w:val="Normal"/>
        <w:spacing w:before="120" w:after="280"/>
        <w:rPr/>
      </w:pPr>
      <w:bookmarkStart w:id="136" w:name="khoan_12_2"/>
      <w:r>
        <w:rPr/>
        <w:t>12. Sửa đổi, bổ sung</w:t>
      </w:r>
      <w:bookmarkEnd w:id="136"/>
      <w:r>
        <w:rPr/>
        <w:t xml:space="preserve"> </w:t>
      </w:r>
      <w:bookmarkStart w:id="137" w:name="dc_34"/>
      <w:r>
        <w:rPr/>
        <w:t>Điều 22</w:t>
      </w:r>
      <w:bookmarkEnd w:id="137"/>
      <w:r>
        <w:rPr/>
        <w:t xml:space="preserve"> </w:t>
      </w:r>
      <w:bookmarkStart w:id="138" w:name="khoan_12_2_name"/>
      <w:r>
        <w:rPr/>
        <w:t>như sau:</w:t>
      </w:r>
      <w:bookmarkEnd w:id="138"/>
    </w:p>
    <w:p>
      <w:pPr>
        <w:pStyle w:val="Normal"/>
        <w:spacing w:before="120" w:after="280"/>
        <w:rPr/>
      </w:pPr>
      <w:r>
        <w:rPr/>
        <w:t>“</w:t>
      </w:r>
      <w:r>
        <w:rPr>
          <w:b/>
          <w:bCs/>
        </w:rPr>
        <w:t>Điều 22. Thuế suất</w:t>
      </w:r>
    </w:p>
    <w:p>
      <w:pPr>
        <w:pStyle w:val="Normal"/>
        <w:spacing w:before="120" w:after="280"/>
        <w:rPr/>
      </w:pPr>
      <w:r>
        <w:rPr/>
        <w:t>Thuế suất đối với thu nhập từ chuyển nhượng bất động sản là 2% trên giá chuyển nhượng”.</w:t>
      </w:r>
    </w:p>
    <w:p>
      <w:pPr>
        <w:pStyle w:val="Normal"/>
        <w:spacing w:before="120" w:after="280"/>
        <w:rPr/>
      </w:pPr>
      <w:bookmarkStart w:id="139" w:name="khoan_13_2"/>
      <w:r>
        <w:rPr/>
        <w:t>13. Sửa đổi, bổ sung</w:t>
      </w:r>
      <w:bookmarkEnd w:id="139"/>
      <w:r>
        <w:rPr/>
        <w:t xml:space="preserve"> </w:t>
      </w:r>
      <w:bookmarkStart w:id="140" w:name="dc_35"/>
      <w:r>
        <w:rPr/>
        <w:t>Điểm d Khoản 2 Điều 23</w:t>
      </w:r>
      <w:bookmarkEnd w:id="140"/>
      <w:r>
        <w:rPr/>
        <w:t xml:space="preserve"> </w:t>
      </w:r>
      <w:bookmarkStart w:id="141" w:name="khoan_13_2_name"/>
      <w:r>
        <w:rPr/>
        <w:t>như sau</w:t>
      </w:r>
      <w:bookmarkEnd w:id="141"/>
      <w:r>
        <w:rPr/>
        <w:t>:</w:t>
      </w:r>
    </w:p>
    <w:p>
      <w:pPr>
        <w:pStyle w:val="Normal"/>
        <w:spacing w:before="120" w:after="280"/>
        <w:rPr/>
      </w:pPr>
      <w:r>
        <w:rPr/>
        <w:t>“</w:t>
      </w:r>
      <w:r>
        <w:rPr/>
        <w:t xml:space="preserve">d) Đối với tài sản khác: Căn cứ vào giá tính lệ phí trước bạ của tài sản đó hoặc tài sản cùng loại (nếu có). Trường hợp cá nhân nhận thừa kế, quà tặng là tài sản nhập khẩu và cá nhân phải nộp các loại thuế liên quan đến việc </w:t>
      </w:r>
      <w:r>
        <w:rPr>
          <w:shd w:fill="FFFFFF" w:val="clear"/>
        </w:rPr>
        <w:t>nhập khẩu</w:t>
      </w:r>
      <w:r>
        <w:rPr/>
        <w:t xml:space="preserve"> tài sản thì giá trị tài sản làm căn cứ tính thuế là giá tính lệ phí trước bạ tại thời điểm đăng ký quyền sở hữu trừ các khoản thuế đã nộp ở khâu nhập khẩu.”</w:t>
      </w:r>
    </w:p>
    <w:p>
      <w:pPr>
        <w:pStyle w:val="Normal"/>
        <w:spacing w:before="120" w:after="280"/>
        <w:rPr/>
      </w:pPr>
      <w:bookmarkStart w:id="142" w:name="khoan_14_2"/>
      <w:r>
        <w:rPr/>
        <w:t>14. Sửa đổi, bổ sung</w:t>
      </w:r>
      <w:bookmarkEnd w:id="142"/>
      <w:r>
        <w:rPr/>
        <w:t xml:space="preserve"> </w:t>
      </w:r>
      <w:bookmarkStart w:id="143" w:name="dc_36"/>
      <w:r>
        <w:rPr/>
        <w:t>Điều 26</w:t>
      </w:r>
      <w:bookmarkEnd w:id="143"/>
      <w:r>
        <w:rPr/>
        <w:t xml:space="preserve"> </w:t>
      </w:r>
      <w:bookmarkStart w:id="144" w:name="khoan_14_2_name"/>
      <w:r>
        <w:rPr/>
        <w:t>như sau:</w:t>
      </w:r>
      <w:bookmarkEnd w:id="144"/>
    </w:p>
    <w:p>
      <w:pPr>
        <w:pStyle w:val="Normal"/>
        <w:spacing w:before="120" w:after="280"/>
        <w:rPr/>
      </w:pPr>
      <w:r>
        <w:rPr>
          <w:b/>
          <w:bCs/>
        </w:rPr>
        <w:t>“</w:t>
      </w:r>
      <w:r>
        <w:rPr>
          <w:b/>
          <w:bCs/>
        </w:rPr>
        <w:t xml:space="preserve">Điều 26. Thu nhập tính thuế từ trúng thưởng và </w:t>
      </w:r>
      <w:r>
        <w:rPr>
          <w:b/>
          <w:bCs/>
          <w:shd w:fill="FFFFFF" w:val="clear"/>
        </w:rPr>
        <w:t xml:space="preserve">thời </w:t>
      </w:r>
      <w:r>
        <w:rPr/>
        <w:t>điểm</w:t>
      </w:r>
      <w:r>
        <w:rPr>
          <w:b/>
          <w:bCs/>
        </w:rPr>
        <w:t xml:space="preserve"> xác định thu nhập tính thuế</w:t>
      </w:r>
    </w:p>
    <w:p>
      <w:pPr>
        <w:pStyle w:val="Normal"/>
        <w:spacing w:before="120" w:after="280"/>
        <w:rPr/>
      </w:pPr>
      <w:r>
        <w:rPr/>
        <w:t xml:space="preserve">Thu nhập tính thuế từ trúng thưởng và thời điểm xác định thu nhập tính thuế từ trúng thưởng theo quy định tại Điều 15 </w:t>
      </w:r>
      <w:bookmarkStart w:id="145" w:name="tvpllink_kasqzqkkqr_2"/>
      <w:r>
        <w:rPr/>
        <w:t>Luật Thuế thu nhập cá nhân</w:t>
      </w:r>
      <w:bookmarkEnd w:id="145"/>
      <w:r>
        <w:rPr/>
        <w:t>. Tổ chức trả thưởng có trách nhiệm khấu trừ thuế thu nhập cá nhân của người trúng thưởng trước khi trả thưởng cho cá nhân trúng thưởng.”</w:t>
      </w:r>
    </w:p>
    <w:p>
      <w:pPr>
        <w:pStyle w:val="Normal"/>
        <w:spacing w:before="120" w:after="280"/>
        <w:rPr/>
      </w:pPr>
      <w:bookmarkStart w:id="146" w:name="khoan_15_2"/>
      <w:r>
        <w:rPr/>
        <w:t>15. Sửa đổi, bổ sung</w:t>
      </w:r>
      <w:bookmarkEnd w:id="146"/>
      <w:r>
        <w:rPr/>
        <w:t xml:space="preserve"> </w:t>
      </w:r>
      <w:bookmarkStart w:id="147" w:name="dc_37"/>
      <w:r>
        <w:rPr/>
        <w:t>Khoản 5 Điều 30</w:t>
      </w:r>
      <w:bookmarkEnd w:id="147"/>
      <w:r>
        <w:rPr/>
        <w:t xml:space="preserve"> </w:t>
      </w:r>
      <w:bookmarkStart w:id="148" w:name="khoan_15_2_name"/>
      <w:r>
        <w:rPr/>
        <w:t>như sau:</w:t>
      </w:r>
      <w:bookmarkEnd w:id="148"/>
    </w:p>
    <w:p>
      <w:pPr>
        <w:pStyle w:val="Normal"/>
        <w:spacing w:before="120" w:after="280"/>
        <w:rPr/>
      </w:pPr>
      <w:r>
        <w:rPr/>
        <w:t>“</w:t>
      </w:r>
      <w:r>
        <w:rPr/>
        <w:t>5. Khai quyết toán thuế</w:t>
      </w:r>
    </w:p>
    <w:p>
      <w:pPr>
        <w:pStyle w:val="Normal"/>
        <w:spacing w:before="120" w:after="280"/>
        <w:rPr/>
      </w:pPr>
      <w:r>
        <w:rPr/>
        <w:t xml:space="preserve">Tổ chức, cá nhân trả thu nhập; cá nhân cư trú có thu nhập từ tiền lương, tiền công có trách nhiệm khai </w:t>
      </w:r>
      <w:r>
        <w:rPr>
          <w:shd w:fill="FFFFFF" w:val="clear"/>
        </w:rPr>
        <w:t>quyết</w:t>
      </w:r>
      <w:r>
        <w:rPr/>
        <w:t xml:space="preserve"> toán thuế năm, trừ các </w:t>
      </w:r>
      <w:r>
        <w:rPr>
          <w:shd w:fill="FFFFFF" w:val="clear"/>
        </w:rPr>
        <w:t>trường hợp</w:t>
      </w:r>
      <w:r>
        <w:rPr/>
        <w:t xml:space="preserve"> sau:</w:t>
      </w:r>
    </w:p>
    <w:p>
      <w:pPr>
        <w:pStyle w:val="Normal"/>
        <w:spacing w:before="120" w:after="280"/>
        <w:rPr/>
      </w:pPr>
      <w:r>
        <w:rPr/>
        <w:t>a) Cá nhân có số thuế phải nộp nhỏ hơn số thuế đã tạm nộp hàng quý mà không có yêu cầu hoàn thuế hoặc bù trừ thuế vào kỳ sau;</w:t>
      </w:r>
    </w:p>
    <w:p>
      <w:pPr>
        <w:pStyle w:val="Normal"/>
        <w:spacing w:before="120" w:after="280"/>
        <w:rPr/>
      </w:pPr>
      <w:r>
        <w:rPr/>
        <w:t xml:space="preserve">b) Cá nhân có thêm thu nhập </w:t>
      </w:r>
      <w:r>
        <w:rPr>
          <w:shd w:fill="FFFFFF" w:val="clear"/>
        </w:rPr>
        <w:t>vãng lai</w:t>
      </w:r>
      <w:r>
        <w:rPr/>
        <w:t xml:space="preserve"> ở nơi khác ngoài thu nhập từ tiền lương, tiền công phát sinh thường xuyên tại một đơn vị mà phần thu nhập </w:t>
      </w:r>
      <w:r>
        <w:rPr>
          <w:shd w:fill="FFFFFF" w:val="clear"/>
        </w:rPr>
        <w:t>vãng lai</w:t>
      </w:r>
      <w:r>
        <w:rPr/>
        <w:t xml:space="preserve"> này bình quân tháng trong năm không quá 10 triệu đồng đã được đơn vị chi trả khấu trừ thuế tại nguồn nếu không có nhu cầu thì không quyết toán thuế;</w:t>
      </w:r>
    </w:p>
    <w:p>
      <w:pPr>
        <w:pStyle w:val="Normal"/>
        <w:spacing w:before="120" w:after="280"/>
        <w:rPr/>
      </w:pPr>
      <w:r>
        <w:rPr/>
        <w:t>c) Phần thu nhập của cá nhân được người sử dụng lao động mua bảo hiểm nhân thọ, bảo hiểm không bắt buộc khác có tích lũy về phí bảo hiểm mà người sử dụng lao động hoặc doanh nghiệp bảo hiểm đã khấu trừ thuế thu nhập cá nhân theo tỷ lệ 10% trên khoản tiền phí bảo hiểm tương ứng với phần người sử dụng lao động mua theo quy định tại Điều 11 Nghị định này.”</w:t>
      </w:r>
    </w:p>
    <w:p>
      <w:pPr>
        <w:pStyle w:val="Normal"/>
        <w:spacing w:before="120" w:after="280"/>
        <w:rPr/>
      </w:pPr>
      <w:bookmarkStart w:id="149" w:name="khoan_16_2"/>
      <w:r>
        <w:rPr/>
        <w:t>16. Sửa đổi, bổ sung</w:t>
      </w:r>
      <w:bookmarkEnd w:id="149"/>
      <w:r>
        <w:rPr/>
        <w:t xml:space="preserve"> </w:t>
      </w:r>
      <w:bookmarkStart w:id="150" w:name="dc_38"/>
      <w:r>
        <w:rPr/>
        <w:t>Điều 31</w:t>
      </w:r>
      <w:bookmarkEnd w:id="150"/>
      <w:r>
        <w:rPr/>
        <w:t xml:space="preserve"> </w:t>
      </w:r>
      <w:bookmarkStart w:id="151" w:name="khoan_16_2_name"/>
      <w:r>
        <w:rPr/>
        <w:t>như sau:</w:t>
      </w:r>
      <w:bookmarkEnd w:id="151"/>
    </w:p>
    <w:p>
      <w:pPr>
        <w:pStyle w:val="Normal"/>
        <w:spacing w:before="120" w:after="280"/>
        <w:rPr/>
      </w:pPr>
      <w:r>
        <w:rPr>
          <w:b/>
          <w:bCs/>
        </w:rPr>
        <w:t>“</w:t>
      </w:r>
      <w:r>
        <w:rPr>
          <w:b/>
          <w:bCs/>
        </w:rPr>
        <w:t>Điều 31. Trách nhiệm khấu trừ, khai thuế, công bố thông tin của tổ chức trả thu nhập, tổ chức nơi cá nhân chuyển nhượng vốn, tổ chức lưu ký, phát hành chứng k</w:t>
      </w:r>
      <w:r>
        <w:rPr>
          <w:b/>
          <w:bCs/>
          <w:shd w:fill="FFFFFF" w:val="clear"/>
        </w:rPr>
        <w:t>hoán</w:t>
      </w:r>
      <w:r>
        <w:rPr>
          <w:b/>
          <w:bCs/>
        </w:rPr>
        <w:t>, tổ chức Việt Nam ký hợp đồng mua dịch vụ của nhà thầu nước ngoài không hoạt động tại Việt Nam</w:t>
      </w:r>
    </w:p>
    <w:p>
      <w:pPr>
        <w:pStyle w:val="Normal"/>
        <w:spacing w:before="120" w:after="280"/>
        <w:rPr/>
      </w:pPr>
      <w:r>
        <w:rPr/>
        <w:t>1. Tổ chức, cá nhân có trách nhiệm khấu trừ thuế khi trả thu nhập cho cá nhân như sau:</w:t>
      </w:r>
    </w:p>
    <w:p>
      <w:pPr>
        <w:pStyle w:val="Normal"/>
        <w:spacing w:before="120" w:after="280"/>
        <w:rPr/>
      </w:pPr>
      <w:r>
        <w:rPr/>
        <w:t xml:space="preserve">a) Đối với thu nhập từ tiền lương, tiền công của cá nhân có ký </w:t>
      </w:r>
      <w:r>
        <w:rPr>
          <w:shd w:fill="FFFFFF" w:val="clear"/>
        </w:rPr>
        <w:t>hợp đồng</w:t>
      </w:r>
      <w:r>
        <w:rPr/>
        <w:t xml:space="preserve"> lao động từ 3 tháng trở lên: Hàng tháng tổ chức, cá nhân chi trả thu nhập khấu trừ thuế của từng cá nhân căn cứ vào thu nhập tính thuế tháng và biểu thuế Lũy tiến từng phần; tạm tính giảm trừ gia cảnh theo bản khai của người nộp thuế để tính số thuế phải nộp trong tháng, thực hiện khấu trừ thuế và không phải chịu trách nhiệm trước pháp luật về việc khai tạm tính giảm trừ gia cảnh này. Tổ chức, cá nhân trả thu nhập thực hiện khai thuế, nộp thuế vào ngân sách nhà nước theo quy định tại Khoản 1, Khoản 2 Điều 30 Nghị định này và theo quy định của pháp luật về quản lý thuế.</w:t>
      </w:r>
    </w:p>
    <w:p>
      <w:pPr>
        <w:pStyle w:val="Normal"/>
        <w:spacing w:before="120" w:after="280"/>
        <w:rPr/>
      </w:pPr>
      <w:r>
        <w:rPr/>
        <w:t xml:space="preserve">b) Đối với các khoản tiền công, tiền chi khác cho cá nhân không ký hợp đồng lao động hoặc ký hợp đồng lao động dưới 3 tháng: </w:t>
      </w:r>
      <w:r>
        <w:rPr>
          <w:shd w:fill="FFFFFF" w:val="clear"/>
        </w:rPr>
        <w:t>Tổ chức</w:t>
      </w:r>
      <w:r>
        <w:rPr/>
        <w:t>, cá nhân chỉ trả thu nhập có trách nhiệm tạm khấu trừ thuế theo tỷ lệ 10% trên số thu nhập trả cho cá nhân. Cá nhân có thu nhập tạm khấu trừ thuế quy định tại Khoản này không phải khai thuế theo tháng.</w:t>
      </w:r>
    </w:p>
    <w:p>
      <w:pPr>
        <w:pStyle w:val="Normal"/>
        <w:spacing w:before="120" w:after="280"/>
        <w:rPr/>
      </w:pPr>
      <w:r>
        <w:rPr/>
        <w:t xml:space="preserve">Bộ Tài chính quy định </w:t>
      </w:r>
      <w:r>
        <w:rPr>
          <w:shd w:fill="FFFFFF" w:val="clear"/>
        </w:rPr>
        <w:t>cụ thể</w:t>
      </w:r>
      <w:r>
        <w:rPr/>
        <w:t xml:space="preserve"> mức thu nhập làm cơ sở khấu trừ thuế tạm khấu trừ theo tỷ lệ quy định tại Điểm này.</w:t>
      </w:r>
    </w:p>
    <w:p>
      <w:pPr>
        <w:pStyle w:val="Normal"/>
        <w:spacing w:before="120" w:after="280"/>
        <w:rPr/>
      </w:pPr>
      <w:r>
        <w:rPr/>
        <w:t>c) Doanh nghiệp bảo hiểm hoặc người sử dụng lao động trước khi trả tiền bảo hiểm hoặc thu nhập cho cá nhân có trách nhiệm khấu trừ thuế thu nhập cá nhân theo quy định tại Điều 11 của Nghị định này trong trường hợp người sử dụng lao động mua bảo hiểm nhân thọ, bảo hiểm không bắt buộc khác có tích lũy về phí bảo hiểm cho cá nhân.</w:t>
      </w:r>
    </w:p>
    <w:p>
      <w:pPr>
        <w:pStyle w:val="Normal"/>
        <w:spacing w:before="120" w:after="280"/>
        <w:rPr/>
      </w:pPr>
      <w:r>
        <w:rPr/>
        <w:t>d) Công ty xổ số, doanh nghiệp bảo hiểm, doanh nghiệp bán hàng đa cấp trả thu nhập cho cá nhân làm đại lý xổ số, đại lý bảo hiểm, đại lý bán hàng đa cấp với số tiền hoa hồng trên 100 triệu đồng/năm có trách nhiệm khấu trừ thuế thu nhập cá nhân trước khi trả thu nhập cho cá nhân.</w:t>
      </w:r>
    </w:p>
    <w:p>
      <w:pPr>
        <w:pStyle w:val="Normal"/>
        <w:spacing w:before="120" w:after="280"/>
        <w:rPr/>
      </w:pPr>
      <w:r>
        <w:rPr/>
        <w:t>đ) Doanh nghiệp, tổ chức kinh tế thuê nhà, thuê tài sản của cá nhân mà cá nhân cho thuê có tổng doanh thu từ kinh doanh trên 100 triệu đồng/năm trở lên, nếu trong hợp đồng thuê có thỏa thuận bên đi thuê là người nộp thuế thì doanh nghiệp, tổ chức kinh tế có trách nhiệm khấu trừ thuế 5% trên số tiền thuê trước khi trả tiền cho cá nhân và nộp tiền thuế vào ngân sách nhà nước.</w:t>
      </w:r>
    </w:p>
    <w:p>
      <w:pPr>
        <w:pStyle w:val="Normal"/>
        <w:spacing w:before="120" w:after="280"/>
        <w:rPr/>
      </w:pPr>
      <w:r>
        <w:rPr/>
        <w:t>2. Công ty chứng k</w:t>
      </w:r>
      <w:r>
        <w:rPr>
          <w:shd w:fill="FFFFFF" w:val="clear"/>
        </w:rPr>
        <w:t>hoán</w:t>
      </w:r>
      <w:r>
        <w:rPr/>
        <w:t>, ngân hàng thương mại nơi cá nhân lưu ký chứng k</w:t>
      </w:r>
      <w:r>
        <w:rPr>
          <w:shd w:fill="FFFFFF" w:val="clear"/>
        </w:rPr>
        <w:t>hoán</w:t>
      </w:r>
      <w:r>
        <w:rPr/>
        <w:t>, công ty quản lý quỹ có trách nhiệm khấu trừ thuế đối với chuyển nhượng chứng k</w:t>
      </w:r>
      <w:r>
        <w:rPr>
          <w:shd w:fill="FFFFFF" w:val="clear"/>
        </w:rPr>
        <w:t>hoán</w:t>
      </w:r>
      <w:r>
        <w:rPr/>
        <w:t xml:space="preserve"> theo mức 0,1% trên giá bán chứng k</w:t>
      </w:r>
      <w:r>
        <w:rPr>
          <w:shd w:fill="FFFFFF" w:val="clear"/>
        </w:rPr>
        <w:t>hoán</w:t>
      </w:r>
      <w:r>
        <w:rPr/>
        <w:t xml:space="preserve"> từng lần.</w:t>
      </w:r>
    </w:p>
    <w:p>
      <w:pPr>
        <w:pStyle w:val="Normal"/>
        <w:spacing w:before="120" w:after="280"/>
        <w:rPr/>
      </w:pPr>
      <w:r>
        <w:rPr/>
        <w:t xml:space="preserve">3. Doanh nghiệp nơi cá nhân có phần vốn được chuyển nhượng có trách nhiệm yêu cầu cá nhân cung cấp chứng từ đã hoàn thành nghĩa vụ thuế đối với phần vốn đã chuyển nhượng trước khi làm thủ tục thay đổi danh sách thành viên góp vốn hoặc danh sách cổ đông. </w:t>
      </w:r>
      <w:r>
        <w:rPr>
          <w:shd w:fill="FFFFFF" w:val="clear"/>
        </w:rPr>
        <w:t>Trường hợp</w:t>
      </w:r>
      <w:r>
        <w:rPr/>
        <w:t xml:space="preserve"> doanh nghiệp thực hiện thủ tục thay đổi danh sách thành viên góp vốn hoặc danh sách cổ đông trong trường hợp chuyển nhượng vốn mà không có chứng từ chứng minh cá nhân chuyển nhượng vốn đã hoàn thành nghĩa vụ thuế thì doanh nghiệp nơi cá nhân chuyển nhượng vốn chịu trách nhiệm nộp thuế thay cho các cá nhân này.</w:t>
      </w:r>
    </w:p>
    <w:p>
      <w:pPr>
        <w:pStyle w:val="Normal"/>
        <w:spacing w:before="120" w:after="280"/>
        <w:rPr/>
      </w:pPr>
      <w:r>
        <w:rPr/>
        <w:t>4. Tổ chức được thành lập và hoạt động theo pháp luật Việt Nam (sau đây gọi tắt là bên Việt Nam) có ký hợp đồng mua dịch vụ của nhà thầu nước ngoài mà nhà thầu đó có ký hợp đồng lao động với người nước ngoài làm việc tại Việt Nam thì bên Việt Nam có trách nhiệm thông báo cho nhà thầu nước ngoài về nghĩa vụ nộp thuế thu nhập cá nhân của người lao động nước ngoài và về trách nhiệm cung cấp các thông tin về người lao động nước ngoài, gồm: Danh sách, quốc tịch, số hộ chiếu, thời gian làm việc, công việc đảm nhận, thu nhập cho bên Việt Nam để bên Việt Nam cung cấp cho cơ quan thuế chậm nhất trước 7 ngày kể từ ngày cá nhân nước ngoài bắt đầu làm việc tại Việt Nam.”</w:t>
      </w:r>
    </w:p>
    <w:p>
      <w:pPr>
        <w:pStyle w:val="Normal"/>
        <w:spacing w:before="120" w:after="280"/>
        <w:rPr/>
      </w:pPr>
      <w:bookmarkStart w:id="152" w:name="dieu_3"/>
      <w:r>
        <w:rPr>
          <w:b/>
          <w:bCs/>
        </w:rPr>
        <w:t>Điều 3. Sửa đổi, bổ sung một số điều của Nghị định số</w:t>
      </w:r>
      <w:bookmarkEnd w:id="152"/>
      <w:r>
        <w:rPr>
          <w:b/>
          <w:bCs/>
        </w:rPr>
        <w:t xml:space="preserve"> </w:t>
      </w:r>
      <w:bookmarkStart w:id="153" w:name="tvpllink_gytpxskymt"/>
      <w:r>
        <w:rPr>
          <w:b/>
          <w:bCs/>
        </w:rPr>
        <w:t>209/2013/NĐ-CP</w:t>
      </w:r>
      <w:bookmarkEnd w:id="153"/>
      <w:r>
        <w:rPr>
          <w:b/>
          <w:bCs/>
        </w:rPr>
        <w:t xml:space="preserve"> </w:t>
      </w:r>
      <w:bookmarkStart w:id="154" w:name="dieu_3_name"/>
      <w:r>
        <w:rPr>
          <w:b/>
          <w:bCs/>
        </w:rPr>
        <w:t>ngày 18 tháng 12 năm 2013 q</w:t>
      </w:r>
      <w:r>
        <w:rPr>
          <w:b/>
          <w:bCs/>
          <w:shd w:fill="FFFFFF" w:val="clear"/>
        </w:rPr>
        <w:t>uy</w:t>
      </w:r>
      <w:r>
        <w:rPr>
          <w:b/>
          <w:bCs/>
        </w:rPr>
        <w:t xml:space="preserve"> định chi tiết và hướng dẫn thi hành một số điều của</w:t>
      </w:r>
      <w:bookmarkEnd w:id="154"/>
      <w:r>
        <w:rPr>
          <w:b/>
          <w:bCs/>
        </w:rPr>
        <w:t xml:space="preserve"> </w:t>
      </w:r>
      <w:bookmarkStart w:id="155" w:name="tvpllink_yfeonwnuvk_1"/>
      <w:r>
        <w:rPr>
          <w:b/>
          <w:bCs/>
        </w:rPr>
        <w:t>Luật Thuế giá trị gia tăng</w:t>
      </w:r>
      <w:bookmarkEnd w:id="155"/>
      <w:r>
        <w:rPr>
          <w:b/>
          <w:bCs/>
        </w:rPr>
        <w:t xml:space="preserve">, </w:t>
      </w:r>
      <w:bookmarkStart w:id="156" w:name="dc_32"/>
      <w:r>
        <w:rPr>
          <w:b/>
          <w:bCs/>
        </w:rPr>
        <w:t>Điều 2 Nghị định số 91/2014/NĐ-CP</w:t>
      </w:r>
      <w:bookmarkEnd w:id="156"/>
      <w:r>
        <w:rPr>
          <w:b/>
          <w:bCs/>
        </w:rPr>
        <w:t xml:space="preserve"> </w:t>
      </w:r>
      <w:bookmarkStart w:id="157" w:name="dieu_3_name_name"/>
      <w:r>
        <w:rPr>
          <w:b/>
          <w:bCs/>
        </w:rPr>
        <w:t>ngày 01 tháng 10 năm 2014 sửa đổi, bổ sung một số điều tại các Nghị định quy định về thuế như sau:</w:t>
      </w:r>
      <w:bookmarkEnd w:id="157"/>
    </w:p>
    <w:p>
      <w:pPr>
        <w:pStyle w:val="Normal"/>
        <w:spacing w:before="120" w:after="280"/>
        <w:rPr/>
      </w:pPr>
      <w:bookmarkStart w:id="158" w:name="khoan_1_3"/>
      <w:r>
        <w:rPr>
          <w:shd w:fill="FFFFFF" w:val="clear"/>
        </w:rPr>
        <w:t>1. Bổ sung Khoản 1b và 1c vào</w:t>
      </w:r>
      <w:bookmarkEnd w:id="158"/>
      <w:r>
        <w:rPr>
          <w:shd w:fill="FFFFFF" w:val="clear"/>
        </w:rPr>
        <w:t xml:space="preserve"> </w:t>
      </w:r>
      <w:bookmarkStart w:id="159" w:name="dc_39"/>
      <w:r>
        <w:rPr/>
        <w:t>Điều</w:t>
      </w:r>
      <w:r>
        <w:rPr>
          <w:shd w:fill="FFFFFF" w:val="clear"/>
        </w:rPr>
        <w:t xml:space="preserve"> 3</w:t>
      </w:r>
      <w:bookmarkEnd w:id="159"/>
      <w:r>
        <w:rPr>
          <w:shd w:fill="FFFFFF" w:val="clear"/>
        </w:rPr>
        <w:t xml:space="preserve"> </w:t>
      </w:r>
      <w:bookmarkStart w:id="160" w:name="khoan_1_3_name"/>
      <w:r>
        <w:rPr>
          <w:shd w:fill="FFFFFF" w:val="clear"/>
        </w:rPr>
        <w:t>như sau:</w:t>
      </w:r>
      <w:bookmarkEnd w:id="160"/>
    </w:p>
    <w:p>
      <w:pPr>
        <w:pStyle w:val="Normal"/>
        <w:spacing w:before="120" w:after="280"/>
        <w:rPr/>
      </w:pPr>
      <w:r>
        <w:rPr/>
        <w:t>“</w:t>
      </w:r>
      <w:bookmarkStart w:id="161" w:name="khoan_1b_3"/>
      <w:r>
        <w:rPr/>
        <w:t>1b. Phân bón; thức ăn cho gia súc, gia cầm, thủy sản và thức ăn cho vật nuôi khác, bao gồm các loại sản phẩm đã qua chế biến hoặc chưa qua chế biến như cám, bã, khô dầu các loại, bột cá, bột xương, bột tôm, các loại thức ăn khác dùng cho gia súc, gia cầm, thủy sản và vật nuôi khác, các chất phụ gia thức ăn chăn nuôi (như premix, hoạt chất và chất mang).</w:t>
      </w:r>
      <w:bookmarkEnd w:id="161"/>
    </w:p>
    <w:p>
      <w:pPr>
        <w:pStyle w:val="Normal"/>
        <w:spacing w:before="120" w:after="280"/>
        <w:rPr/>
      </w:pPr>
      <w:r>
        <w:rPr/>
        <w:t>Bộ Tài chính chủ trì, phối hợp với Bộ Nông nghiệp và Phát triển nông thôn hướng dẫn các loại thức ăn cho gia súc, gia cầm, thủy sản và vật nuôi khác và các chất phụ gia thức ăn chăn nuôi thuộc đối tượng không chịu thuế giá trị gia tăng theo quy định tại Khoản này.</w:t>
      </w:r>
    </w:p>
    <w:p>
      <w:pPr>
        <w:pStyle w:val="Normal"/>
        <w:spacing w:before="120" w:after="280"/>
        <w:rPr/>
      </w:pPr>
      <w:r>
        <w:rPr/>
        <w:t>1c. Tàu đánh bắt xa bờ; máy móc, thiết bị chuyên dùng phục vụ cho sản xuất nông nghiệp gồm: Máy cày; máy bừa; máy phay; máy rạch hàng; máy bạt gốc; thiết bị san phẳng đồng ruộng; máy gieo hạt; máy cấy; máy trồng mía; hệ thống máy sản xuất mạ thảm; máy xới, máy vun luống, máy vãi, rắc phân, bón phân; máy, bình phun thuốc bảo vệ thực vật; máy thu hoạch lúa, ngô, mía, cà phê, bông; máy thu hoạch củ, quả, rễ; máy đốn chè, máy hái chè; máy tuốt đập lúa; máy bóc bẹ tẽ hạt ngô; máy tẽ ngô; máy đập đậu tương; máy bóc vỏ lạc; xát vỏ cà phê; máy, thiết bị sơ chế cà phê, thóc ướt; máy sấy nông sản (lúa, ngô, cà phê, tiêu, điều...), thủy sản; máy thu gom, bốc mía, lúa, rơm rạ trên đồng; máy ấp, nở trứng gia cầm; máy thu hoạch cỏ, máy đóng kiện rơm, cỏ; máy vắt sữa và các loại máy chuyên dùng khác.</w:t>
      </w:r>
    </w:p>
    <w:p>
      <w:pPr>
        <w:pStyle w:val="Normal"/>
        <w:spacing w:before="120" w:after="280"/>
        <w:rPr/>
      </w:pPr>
      <w:r>
        <w:rPr/>
        <w:t>Bộ Tài chính chủ trì, phối hợp với Bộ Nông nghiệp và Phát triển nông thôn hướng dẫn các loại máy chuyên dùng khác dùng cho sản xuất nông nghiệp thuộc đối tượng không chịu thuế giá trị gia tăng theo quy định tại Khoản này.”</w:t>
      </w:r>
    </w:p>
    <w:p>
      <w:pPr>
        <w:pStyle w:val="Normal"/>
        <w:spacing w:before="120" w:after="280"/>
        <w:rPr/>
      </w:pPr>
      <w:bookmarkStart w:id="162" w:name="khoan_2"/>
      <w:r>
        <w:rPr/>
        <w:t>2. Sửa đổi, bổ sung</w:t>
      </w:r>
      <w:bookmarkEnd w:id="162"/>
      <w:r>
        <w:rPr/>
        <w:t xml:space="preserve"> </w:t>
      </w:r>
      <w:bookmarkStart w:id="163" w:name="dc_40"/>
      <w:r>
        <w:rPr/>
        <w:t>Điểm a Khoản 2 Điều 3</w:t>
      </w:r>
      <w:bookmarkEnd w:id="163"/>
      <w:r>
        <w:rPr/>
        <w:t xml:space="preserve"> </w:t>
      </w:r>
      <w:bookmarkStart w:id="164" w:name="khoan_2_name"/>
      <w:r>
        <w:rPr/>
        <w:t>như sau</w:t>
      </w:r>
      <w:bookmarkEnd w:id="164"/>
      <w:r>
        <w:rPr/>
        <w:t>:</w:t>
      </w:r>
    </w:p>
    <w:p>
      <w:pPr>
        <w:pStyle w:val="Normal"/>
        <w:spacing w:before="120" w:after="280"/>
        <w:rPr/>
      </w:pPr>
      <w:r>
        <w:rPr/>
        <w:t>"a) Dịch vụ cấp tín dụng gồm các hình thức:</w:t>
      </w:r>
    </w:p>
    <w:p>
      <w:pPr>
        <w:pStyle w:val="Normal"/>
        <w:spacing w:before="120" w:after="280"/>
        <w:rPr/>
      </w:pPr>
      <w:r>
        <w:rPr/>
        <w:t>- Cho vay;</w:t>
      </w:r>
    </w:p>
    <w:p>
      <w:pPr>
        <w:pStyle w:val="Normal"/>
        <w:spacing w:before="120" w:after="280"/>
        <w:rPr/>
      </w:pPr>
      <w:r>
        <w:rPr/>
        <w:t>- Chiết khấu, tái chiết khấu công cụ chuyển nhượng và các giấy tờ có giá khác;</w:t>
      </w:r>
    </w:p>
    <w:p>
      <w:pPr>
        <w:pStyle w:val="Normal"/>
        <w:spacing w:before="120" w:after="280"/>
        <w:rPr/>
      </w:pPr>
      <w:r>
        <w:rPr/>
        <w:t>- Bảo lãnh;</w:t>
      </w:r>
    </w:p>
    <w:p>
      <w:pPr>
        <w:pStyle w:val="Normal"/>
        <w:spacing w:before="120" w:after="280"/>
        <w:rPr/>
      </w:pPr>
      <w:r>
        <w:rPr/>
        <w:t>- Cho thuê tài chính;</w:t>
      </w:r>
    </w:p>
    <w:p>
      <w:pPr>
        <w:pStyle w:val="Normal"/>
        <w:spacing w:before="120" w:after="280"/>
        <w:rPr/>
      </w:pPr>
      <w:r>
        <w:rPr/>
        <w:t>- Phát hành thẻ tín dụng;</w:t>
      </w:r>
    </w:p>
    <w:p>
      <w:pPr>
        <w:pStyle w:val="Normal"/>
        <w:spacing w:before="120" w:after="280"/>
        <w:rPr/>
      </w:pPr>
      <w:r>
        <w:rPr/>
        <w:t>- Bao thanh toán trong nước; bao thanh toán quốc tế;</w:t>
      </w:r>
    </w:p>
    <w:p>
      <w:pPr>
        <w:pStyle w:val="Normal"/>
        <w:spacing w:before="120" w:after="280"/>
        <w:rPr/>
      </w:pPr>
      <w:r>
        <w:rPr/>
        <w:t xml:space="preserve">- Bán tài sản bảo đảm tiền vay, bao gồm cả trường hợp bên đi vay vốn tự bán tài sản bảo đảm theo ủy quyền của bên cho vay để trả nợ khoản vay có bảo đảm. </w:t>
      </w:r>
      <w:r>
        <w:rPr>
          <w:shd w:fill="FFFFFF" w:val="clear"/>
        </w:rPr>
        <w:t>Trường hợp</w:t>
      </w:r>
      <w:r>
        <w:rPr/>
        <w:t xml:space="preserve"> người có tài sản bảo đảm không có khả năng trả nợ và phải bàn giao tài sản cho tổ chức tín dụng để xử lý tài sản bảo đảm tiền vay theo quy định của pháp luật thì không phải xuất hóa đơn giá trị gia tăng;</w:t>
      </w:r>
    </w:p>
    <w:p>
      <w:pPr>
        <w:pStyle w:val="Normal"/>
        <w:spacing w:before="120" w:after="280"/>
        <w:rPr/>
      </w:pPr>
      <w:r>
        <w:rPr/>
        <w:t xml:space="preserve">- Cung cấp thông tin tín dụng theo quy định của </w:t>
      </w:r>
      <w:bookmarkStart w:id="165" w:name="tvpllink_tggrziuxhl"/>
      <w:r>
        <w:rPr/>
        <w:t>Luật Ngân hàng nhà nước</w:t>
      </w:r>
      <w:bookmarkEnd w:id="165"/>
      <w:r>
        <w:rPr/>
        <w:t>;</w:t>
      </w:r>
    </w:p>
    <w:p>
      <w:pPr>
        <w:pStyle w:val="Normal"/>
        <w:spacing w:before="120" w:after="280"/>
        <w:rPr/>
      </w:pPr>
      <w:r>
        <w:rPr/>
        <w:t>- Hình thức cấp tín dụng khác theo quy định của pháp luật.”</w:t>
      </w:r>
    </w:p>
    <w:p>
      <w:pPr>
        <w:pStyle w:val="Normal"/>
        <w:spacing w:before="120" w:after="280"/>
        <w:rPr/>
      </w:pPr>
      <w:bookmarkStart w:id="166" w:name="khoan_3"/>
      <w:r>
        <w:rPr/>
        <w:t>3. Bổ sung</w:t>
      </w:r>
      <w:bookmarkEnd w:id="166"/>
      <w:r>
        <w:rPr/>
        <w:t xml:space="preserve"> </w:t>
      </w:r>
      <w:bookmarkStart w:id="167" w:name="dc_41"/>
      <w:r>
        <w:rPr/>
        <w:t>Điểm a Khoản 3 Điều 4</w:t>
      </w:r>
      <w:bookmarkEnd w:id="167"/>
      <w:r>
        <w:rPr/>
        <w:t xml:space="preserve"> </w:t>
      </w:r>
      <w:bookmarkStart w:id="168" w:name="khoan_3_name"/>
      <w:r>
        <w:rPr/>
        <w:t>như sau</w:t>
      </w:r>
      <w:bookmarkEnd w:id="168"/>
      <w:r>
        <w:rPr/>
        <w:t>:</w:t>
      </w:r>
    </w:p>
    <w:p>
      <w:pPr>
        <w:pStyle w:val="Normal"/>
        <w:spacing w:before="120" w:after="280"/>
        <w:rPr/>
      </w:pPr>
      <w:r>
        <w:rPr/>
        <w:t>“</w:t>
      </w:r>
      <w:bookmarkStart w:id="169" w:name="diem_a_3_4"/>
      <w:r>
        <w:rPr/>
        <w:t xml:space="preserve">a) Giá đất được trừ để tính thuế giá trị gia tăng được </w:t>
      </w:r>
      <w:r>
        <w:rPr>
          <w:shd w:fill="FFFFFF" w:val="clear"/>
        </w:rPr>
        <w:t>quy định</w:t>
      </w:r>
      <w:r>
        <w:rPr/>
        <w:t xml:space="preserve"> cụ thể như sau:</w:t>
      </w:r>
      <w:bookmarkEnd w:id="169"/>
    </w:p>
    <w:p>
      <w:pPr>
        <w:pStyle w:val="Normal"/>
        <w:spacing w:before="120" w:after="280"/>
        <w:rPr/>
      </w:pPr>
      <w:r>
        <w:rPr>
          <w:shd w:fill="FFFFFF" w:val="clear"/>
        </w:rPr>
        <w:t>- Trường hợp</w:t>
      </w:r>
      <w:r>
        <w:rPr/>
        <w:t xml:space="preserve"> được Nhà nước giao đất để đầu tư cơ sở hạ tầng xây dựng nhà để bán, giá đất được trừ để tính thuế giá trị gia tăng bao gồm tiền sử dụng đất phải nộp ngân sách nhà nước (không kể tiền sử dụng đất được miễn, giảm) và chi phí bồi thường, giải phóng mặt bằng theo quy định của pháp luật;</w:t>
      </w:r>
    </w:p>
    <w:p>
      <w:pPr>
        <w:pStyle w:val="Normal"/>
        <w:spacing w:before="120" w:after="280"/>
        <w:rPr/>
      </w:pPr>
      <w:r>
        <w:rPr/>
        <w:t>- Trường hợp đấu giá quyền sử dụng đất thì giá đất được trừ để tính thuế giá trị gia tăng là giá đất trúng đấu giá;</w:t>
      </w:r>
    </w:p>
    <w:p>
      <w:pPr>
        <w:pStyle w:val="Normal"/>
        <w:spacing w:before="120" w:after="280"/>
        <w:rPr/>
      </w:pPr>
      <w:r>
        <w:rPr/>
        <w:t>- Trường hợp thuê đất để xây dựng cơ sở hạ tầng, xây dựng nhà để bán, giá đất được trừ để tính thuế giá trị gia tăng là tiền thuê đất phải nộp ngân sách nhà nước (không bao gồm tiền thuê đất được miễn, giảm) và chi phí đền bù, giải phóng mặt bằng theo quy định của pháp luật;</w:t>
      </w:r>
    </w:p>
    <w:p>
      <w:pPr>
        <w:pStyle w:val="Normal"/>
        <w:spacing w:before="120" w:after="280"/>
        <w:rPr/>
      </w:pPr>
      <w:r>
        <w:rPr/>
        <w:t xml:space="preserve">- Trường hợp cơ sở kinh doanh nhận chuyển nhượng quyền sử dụng đất của các tổ chức, cá nhân thì giá đất được trừ để tính thuế giá trị gia tăng là giá đất tại thời điểm nhận chuyển nhượng quyền sử dụng đất bao gồm cả giá trị cơ sở hạ tầng (nếu có); cơ </w:t>
      </w:r>
      <w:r>
        <w:rPr>
          <w:shd w:fill="FFFFFF" w:val="clear"/>
        </w:rPr>
        <w:t>sở</w:t>
      </w:r>
      <w:r>
        <w:rPr/>
        <w:t xml:space="preserve"> kinh doanh không được kê khai, khấu trừ thuế giá trị gia tăng đầu vào của cơ sở hạ tầng đã tính trong giá trị quyền sử dụng đất được trừ không chịu thuế giá trị gia tăng. Nếu giá đất được trừ không bao gồm giá trị cơ sở hạ tầng thì cơ sở kinh doanh được kê khai, khấu trừ thuế giá trị gia tăng đầu vào của cơ sở hạ tầng chưa tính trong giá trị quyền sử dụng đất được trừ không chịu thuế giá trị gia tăng. Trường hợp không xác định được giá đất tại thời điểm nhận chuyển nhượng thì giá </w:t>
      </w:r>
      <w:r>
        <w:rPr>
          <w:shd w:fill="FFFFFF" w:val="clear"/>
        </w:rPr>
        <w:t>đất</w:t>
      </w:r>
      <w:r>
        <w:rPr/>
        <w:t xml:space="preserve"> được trừ để tính thuế giá trị gia tăng là giá đất do Ủy ban nhân dân tỉnh, </w:t>
      </w:r>
      <w:r>
        <w:rPr>
          <w:shd w:fill="FFFFFF" w:val="clear"/>
        </w:rPr>
        <w:t>thành phố</w:t>
      </w:r>
      <w:r>
        <w:rPr/>
        <w:t xml:space="preserve"> trực thuộc Trung ương quy định tại thời điểm ký hợp đồng nhận chuyển nhượng.</w:t>
      </w:r>
    </w:p>
    <w:p>
      <w:pPr>
        <w:pStyle w:val="Normal"/>
        <w:spacing w:before="120" w:after="280"/>
        <w:rPr/>
      </w:pPr>
      <w:r>
        <w:rPr/>
        <w:t>Trường hợp cơ sở kinh doanh nhận góp vốn bằng quyền sử dụng đất của tổ chức, cá nhân thì giá đất được trừ để tính thuế giá trị gia tăng là giá ghi trong hợp đồng góp vốn. Trường hợp giá chuyển nhượng quyền sử dụng đất thấp hơn giá đất nhận góp vốn thì chỉ được trừ giá đất theo giá chuyển nhượng;</w:t>
      </w:r>
    </w:p>
    <w:p>
      <w:pPr>
        <w:pStyle w:val="Normal"/>
        <w:spacing w:before="120" w:after="280"/>
        <w:rPr/>
      </w:pPr>
      <w:r>
        <w:rPr/>
        <w:t xml:space="preserve">- Trường hợp cơ sở kinh doanh bất động sản thực hiện theo hình thức xây dựng - chuyển giao (BT) thanh toán bằng giá trị quyền sử dụng đất thì giá đất được trừ để tính thuế giá trị gia tăng là giá tại thời điểm ký hợp đồng BT theo quy định của pháp luật; nếu tại thời điểm ký hợp đồng BT chưa xác định được giá thì giá đất được trừ là giá đất do </w:t>
      </w:r>
      <w:r>
        <w:rPr>
          <w:shd w:fill="FFFFFF" w:val="clear"/>
        </w:rPr>
        <w:t>Ủy ban</w:t>
      </w:r>
      <w:r>
        <w:rPr/>
        <w:t xml:space="preserve"> nhân dân cấp tỉnh quyết định để thanh toán công trình.”</w:t>
      </w:r>
    </w:p>
    <w:p>
      <w:pPr>
        <w:pStyle w:val="Normal"/>
        <w:spacing w:before="120" w:after="280"/>
        <w:rPr/>
      </w:pPr>
      <w:bookmarkStart w:id="170" w:name="khoan_4"/>
      <w:r>
        <w:rPr/>
        <w:t>4. Bổ sung</w:t>
      </w:r>
      <w:bookmarkEnd w:id="170"/>
      <w:r>
        <w:rPr/>
        <w:t xml:space="preserve"> </w:t>
      </w:r>
      <w:bookmarkStart w:id="171" w:name="dc_42"/>
      <w:r>
        <w:rPr/>
        <w:t>Điểm đ Khoản 1 Điều 6</w:t>
      </w:r>
      <w:bookmarkEnd w:id="171"/>
      <w:r>
        <w:rPr/>
        <w:t xml:space="preserve"> </w:t>
      </w:r>
      <w:bookmarkStart w:id="172" w:name="khoan_4_name"/>
      <w:r>
        <w:rPr/>
        <w:t>như sau</w:t>
      </w:r>
      <w:bookmarkEnd w:id="172"/>
      <w:r>
        <w:rPr/>
        <w:t>:</w:t>
      </w:r>
    </w:p>
    <w:p>
      <w:pPr>
        <w:pStyle w:val="Normal"/>
        <w:spacing w:before="120" w:after="280"/>
        <w:rPr/>
      </w:pPr>
      <w:r>
        <w:rPr/>
        <w:t>“</w:t>
      </w:r>
      <w:r>
        <w:rPr/>
        <w:t>đ) Các trường hợp không áp dụng mức thuế suất thuế giá trị gia tăng 0% gồm:</w:t>
      </w:r>
    </w:p>
    <w:p>
      <w:pPr>
        <w:pStyle w:val="Normal"/>
        <w:spacing w:before="120" w:after="280"/>
        <w:rPr/>
      </w:pPr>
      <w:r>
        <w:rPr/>
        <w:t>- Chuyển giao công nghệ, chuyển nhượng quyền sở hữu trí tuệ ra nước ngoài;</w:t>
      </w:r>
    </w:p>
    <w:p>
      <w:pPr>
        <w:pStyle w:val="Normal"/>
        <w:spacing w:before="120" w:after="280"/>
        <w:rPr/>
      </w:pPr>
      <w:r>
        <w:rPr/>
        <w:t>- Dịch vụ tái bảo hiểm ra nước ngoài;</w:t>
      </w:r>
    </w:p>
    <w:p>
      <w:pPr>
        <w:pStyle w:val="Normal"/>
        <w:spacing w:before="120" w:after="280"/>
        <w:rPr/>
      </w:pPr>
      <w:r>
        <w:rPr/>
        <w:t>- Dịch vụ cấp tín dụng ra nước ngoài;</w:t>
      </w:r>
    </w:p>
    <w:p>
      <w:pPr>
        <w:pStyle w:val="Normal"/>
        <w:spacing w:before="120" w:after="280"/>
        <w:rPr/>
      </w:pPr>
      <w:r>
        <w:rPr/>
        <w:t>- Chuyển nhượng vốn ra nước ngoài;</w:t>
      </w:r>
    </w:p>
    <w:p>
      <w:pPr>
        <w:pStyle w:val="Normal"/>
        <w:spacing w:before="120" w:after="280"/>
        <w:rPr/>
      </w:pPr>
      <w:r>
        <w:rPr/>
        <w:t>- Đầu tư chứng k</w:t>
      </w:r>
      <w:r>
        <w:rPr>
          <w:shd w:fill="FFFFFF" w:val="clear"/>
        </w:rPr>
        <w:t>hoán</w:t>
      </w:r>
      <w:r>
        <w:rPr/>
        <w:t xml:space="preserve"> ra nước ngoài;</w:t>
      </w:r>
    </w:p>
    <w:p>
      <w:pPr>
        <w:pStyle w:val="Normal"/>
        <w:spacing w:before="120" w:after="280"/>
        <w:rPr/>
      </w:pPr>
      <w:r>
        <w:rPr/>
        <w:t>- Dịch vụ tài chính phát sinh;</w:t>
      </w:r>
    </w:p>
    <w:p>
      <w:pPr>
        <w:pStyle w:val="Normal"/>
        <w:spacing w:before="120" w:after="280"/>
        <w:rPr/>
      </w:pPr>
      <w:r>
        <w:rPr/>
        <w:t>- Dịch vụ bưu chính, viễn thông;</w:t>
      </w:r>
    </w:p>
    <w:p>
      <w:pPr>
        <w:pStyle w:val="Normal"/>
        <w:spacing w:before="120" w:after="280"/>
        <w:rPr/>
      </w:pPr>
      <w:r>
        <w:rPr/>
        <w:t>- Sản phẩm xuất khẩu là tài nguyên, k</w:t>
      </w:r>
      <w:r>
        <w:rPr>
          <w:shd w:fill="FFFFFF" w:val="clear"/>
        </w:rPr>
        <w:t>hoán</w:t>
      </w:r>
      <w:r>
        <w:rPr/>
        <w:t>g sản khai thác chưa chế biến thành sản phẩm khác quy định tại Khoản 11 Điều 3 Nghị định này;</w:t>
      </w:r>
    </w:p>
    <w:p>
      <w:pPr>
        <w:pStyle w:val="Normal"/>
        <w:spacing w:before="120" w:after="280"/>
        <w:rPr/>
      </w:pPr>
      <w:r>
        <w:rPr/>
        <w:t>- Hàng hóa, dịch vụ cung cấp cho cá nhân không đăng ký kinh doanh trong khu phi thuế quan;</w:t>
      </w:r>
    </w:p>
    <w:p>
      <w:pPr>
        <w:pStyle w:val="Normal"/>
        <w:spacing w:before="120" w:after="280"/>
        <w:rPr/>
      </w:pPr>
      <w:r>
        <w:rPr/>
        <w:t>- Thuốc lá, rượu, bia nhập khẩu sau đó xuất khẩu.”</w:t>
      </w:r>
    </w:p>
    <w:p>
      <w:pPr>
        <w:pStyle w:val="Normal"/>
        <w:spacing w:before="120" w:after="280"/>
        <w:rPr/>
      </w:pPr>
      <w:bookmarkStart w:id="173" w:name="khoan_5"/>
      <w:r>
        <w:rPr/>
        <w:t>5. Sửa đổi</w:t>
      </w:r>
      <w:bookmarkEnd w:id="173"/>
      <w:r>
        <w:rPr/>
        <w:t xml:space="preserve"> </w:t>
      </w:r>
      <w:bookmarkStart w:id="174" w:name="dc_44"/>
      <w:r>
        <w:rPr/>
        <w:t>Điểm b Khoản 2 Điều 6</w:t>
      </w:r>
      <w:bookmarkEnd w:id="174"/>
      <w:r>
        <w:rPr/>
        <w:t xml:space="preserve"> </w:t>
      </w:r>
      <w:bookmarkStart w:id="175" w:name="khoan_5_name"/>
      <w:r>
        <w:rPr/>
        <w:t>như sau</w:t>
      </w:r>
      <w:bookmarkEnd w:id="175"/>
      <w:r>
        <w:rPr/>
        <w:t>:</w:t>
      </w:r>
    </w:p>
    <w:p>
      <w:pPr>
        <w:pStyle w:val="Normal"/>
        <w:spacing w:before="120" w:after="280"/>
        <w:rPr/>
      </w:pPr>
      <w:r>
        <w:rPr/>
        <w:t>“</w:t>
      </w:r>
      <w:r>
        <w:rPr/>
        <w:t xml:space="preserve">b) Các sản phẩm quy định tại </w:t>
      </w:r>
      <w:bookmarkStart w:id="176" w:name="dc_45"/>
      <w:r>
        <w:rPr/>
        <w:t>Điểm b Khoản 2 Điều 8 Luật Thuế giá trị gia tăng</w:t>
      </w:r>
      <w:bookmarkEnd w:id="176"/>
      <w:r>
        <w:rPr/>
        <w:t xml:space="preserve"> bao gồm:</w:t>
      </w:r>
    </w:p>
    <w:p>
      <w:pPr>
        <w:pStyle w:val="Normal"/>
        <w:spacing w:before="120" w:after="280"/>
        <w:rPr/>
      </w:pPr>
      <w:r>
        <w:rPr/>
        <w:t>- Quặng để sản xuất phân bón là các quặng làm nguyên liệu để sản xuất phân bón;</w:t>
      </w:r>
    </w:p>
    <w:p>
      <w:pPr>
        <w:pStyle w:val="Normal"/>
        <w:spacing w:before="120" w:after="280"/>
        <w:rPr/>
      </w:pPr>
      <w:r>
        <w:rPr/>
        <w:t>- Thuốc phòng trừ sâu bệnh bao gồm thuốc bảo vệ thực vật và các loại thuốc phòng trừ sâu bệnh khác;</w:t>
      </w:r>
    </w:p>
    <w:p>
      <w:pPr>
        <w:pStyle w:val="Normal"/>
        <w:spacing w:before="120" w:after="280"/>
        <w:rPr/>
      </w:pPr>
      <w:r>
        <w:rPr/>
        <w:t>- Các chất kích thích tăng trưởng vật nuôi, cây trồng.”</w:t>
      </w:r>
    </w:p>
    <w:p>
      <w:pPr>
        <w:pStyle w:val="Normal"/>
        <w:spacing w:before="120" w:after="280"/>
        <w:rPr/>
      </w:pPr>
      <w:bookmarkStart w:id="177" w:name="khoan_6"/>
      <w:r>
        <w:rPr/>
        <w:t>6. Sửa đổi, bổ sung</w:t>
      </w:r>
      <w:bookmarkEnd w:id="177"/>
      <w:r>
        <w:rPr/>
        <w:t xml:space="preserve"> </w:t>
      </w:r>
      <w:bookmarkStart w:id="178" w:name="dc_46"/>
      <w:r>
        <w:rPr/>
        <w:t>Điểm b Khoản 1 Điều 9</w:t>
      </w:r>
      <w:bookmarkEnd w:id="178"/>
      <w:r>
        <w:rPr/>
        <w:t xml:space="preserve"> </w:t>
      </w:r>
      <w:bookmarkStart w:id="179" w:name="khoan_6_name"/>
      <w:r>
        <w:rPr/>
        <w:t>như sau:</w:t>
      </w:r>
      <w:bookmarkEnd w:id="179"/>
    </w:p>
    <w:p>
      <w:pPr>
        <w:pStyle w:val="Normal"/>
        <w:spacing w:before="120" w:after="280"/>
        <w:rPr/>
      </w:pPr>
      <w:r>
        <w:rPr/>
        <w:t>“</w:t>
      </w:r>
      <w:r>
        <w:rPr/>
        <w:t>b) Thuế giá trị gia tăng đầu vào của hàng hóa, dịch vụ (kể cả tài sản cố định) sử dụng đồng thời cho sản xuất, kinh doanh hàng hóa, dịch vụ chịu thuế và không chịu thuế thì chỉ được khấu trừ số thuế giá trị gia tăng đầu vào của hàng hóa,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thu của hàng hóa, dịch vụ chịu thuế giá trị gia tăng so với tổng doanh thu hàng hóa, dịch vụ bán ra.</w:t>
      </w:r>
    </w:p>
    <w:p>
      <w:pPr>
        <w:pStyle w:val="Normal"/>
        <w:spacing w:before="120" w:after="280"/>
        <w:rPr/>
      </w:pPr>
      <w:r>
        <w:rPr/>
        <w:t xml:space="preserve">Bộ Tài chính chủ trì, phối hợp với các Bộ liên quan hướng dẫn việc xác định tổng doanh thu hàng hóa, dịch vụ bán ra làm cơ sở xác định tỷ lệ khấu trừ thuế giá trị gia tăng quy định tại Khoản này </w:t>
      </w:r>
      <w:r>
        <w:rPr>
          <w:shd w:fill="FFFFFF" w:val="clear"/>
        </w:rPr>
        <w:t>phù hợp</w:t>
      </w:r>
      <w:r>
        <w:rPr/>
        <w:t xml:space="preserve"> từng lĩnh vực.</w:t>
      </w:r>
    </w:p>
    <w:p>
      <w:pPr>
        <w:pStyle w:val="Normal"/>
        <w:spacing w:before="120" w:after="280"/>
        <w:rPr/>
      </w:pPr>
      <w:r>
        <w:rPr/>
        <w:t xml:space="preserve">Đối với cơ sở sản xuất, kinh doanh tổ chức sản xuất khép kín, hạch toán tập trung có sử dụng sản </w:t>
      </w:r>
      <w:r>
        <w:rPr>
          <w:shd w:fill="FFFFFF" w:val="clear"/>
        </w:rPr>
        <w:t>phẩm</w:t>
      </w:r>
      <w:r>
        <w:rPr/>
        <w:t xml:space="preserve"> thuộc đối tượng không chịu thuế giá trị gia tăng qua các khâu để sản </w:t>
      </w:r>
      <w:r>
        <w:rPr>
          <w:shd w:fill="FFFFFF" w:val="clear"/>
        </w:rPr>
        <w:t>xuất</w:t>
      </w:r>
      <w:r>
        <w:rPr/>
        <w:t xml:space="preserve"> mặt hàng chịu thuế giá trị gia tăng thì số thuế giá trị gia tăng đầu vào của các khâu được khấu trừ toàn bộ.</w:t>
      </w:r>
    </w:p>
    <w:p>
      <w:pPr>
        <w:pStyle w:val="Normal"/>
        <w:spacing w:before="120" w:after="280"/>
        <w:rPr/>
      </w:pPr>
      <w:r>
        <w:rPr/>
        <w:t xml:space="preserve">Đối với cơ sở sản xuất, kinh doanh có dự án đầu tư thực hiện đầu tư theo nhiều giai đoạn, bao gồm cả cơ sở sản xuất, kinh doanh mới thành lập, có phương án sản </w:t>
      </w:r>
      <w:r>
        <w:rPr>
          <w:shd w:fill="FFFFFF" w:val="clear"/>
        </w:rPr>
        <w:t>xuất</w:t>
      </w:r>
      <w:r>
        <w:rPr/>
        <w:t xml:space="preserve">, kinh doanh </w:t>
      </w:r>
      <w:r>
        <w:rPr>
          <w:shd w:fill="FFFFFF" w:val="clear"/>
        </w:rPr>
        <w:t>tổ chức</w:t>
      </w:r>
      <w:r>
        <w:rPr/>
        <w:t xml:space="preserve"> sản xuất khép kín, hạch toán tập trung và sử dụng sản phẩm thuộc đối tượng không chịu thuế giá trị gia tăng để sản </w:t>
      </w:r>
      <w:r>
        <w:rPr>
          <w:shd w:fill="FFFFFF" w:val="clear"/>
        </w:rPr>
        <w:t>xuất</w:t>
      </w:r>
      <w:r>
        <w:rPr/>
        <w:t xml:space="preserve"> ra mặt hàng chịu thuế giá trị gia tăng nhưng trong giai đoạn </w:t>
      </w:r>
      <w:r>
        <w:rPr>
          <w:shd w:fill="FFFFFF" w:val="clear"/>
        </w:rPr>
        <w:t>đầu tư</w:t>
      </w:r>
      <w:r>
        <w:rPr/>
        <w:t xml:space="preserve"> xây dựng cơ bản có cung cấp hàng hóa, dịch vụ không chịu thuế giá trị gia tăng thì số thuế giá trị gia tăng đầu vào trong giai đoạn đầu tư để hình thành tài sản cố định được khấu trừ toàn bộ. Số thuế giá trị gia tăng đầu vào của hàng hóa, dịch vụ không hình thành tài sản cố định được khấu trừ tính theo tỷ lệ (%) giữa doanh số chịu thuế giá trị gia tăng so với tổng doanh số hàng hóa, dịch vụ bán ra.</w:t>
      </w:r>
    </w:p>
    <w:p>
      <w:pPr>
        <w:pStyle w:val="Normal"/>
        <w:spacing w:before="120" w:after="280"/>
        <w:rPr/>
      </w:pPr>
      <w:r>
        <w:rPr/>
        <w:t xml:space="preserve">Đối với cơ sở sản xuất, kinh doanh có dự án đầu tư, bao gồm cả cơ sở sản xuất, kinh doanh mới thành lập, vừa </w:t>
      </w:r>
      <w:r>
        <w:rPr>
          <w:shd w:fill="FFFFFF" w:val="clear"/>
        </w:rPr>
        <w:t>đầu tư</w:t>
      </w:r>
      <w:r>
        <w:rPr/>
        <w:t xml:space="preserve"> vào sản xuất kinh doanh hàng hóa, dịch vụ không chịu thuế giá trị gia tăng, vừa đầu tư vào sản xuất kinh doanh hàng hóa, dịch vụ chịu thuế giá trị gia tăng thì số thuế giá trị gia tăng đầu vào của tài sản số định </w:t>
      </w:r>
      <w:r>
        <w:rPr>
          <w:shd w:fill="FFFFFF" w:val="clear"/>
        </w:rPr>
        <w:t>trong</w:t>
      </w:r>
      <w:r>
        <w:rPr/>
        <w:t xml:space="preserve"> giai đoạn đầu tư xây dựng cơ bản được tạm khấu trừ theo tỷ lệ (%) giữa doanh thu của hàng hóa, dịch vụ chịu thế giá trị gia tăng so với tổng doanh thu của hàng hóa, dịch vụ bán ra theo phương án sản xuất, kinh doanh của cơ sở kinh doanh, số thuế tạm khấu trừ được điều chỉnh theo tỷ lệ (%) giữa doanh thu của hàng hóa, dịch vụ chịu thuế giá trị gia tăng so với tổng doanh thu của hàng hóa, dịch vụ bán ra trong ba năm kể từ năm đầu tiên có doanh thu.</w:t>
      </w:r>
    </w:p>
    <w:p>
      <w:pPr>
        <w:pStyle w:val="Normal"/>
        <w:spacing w:before="120" w:after="280"/>
        <w:rPr/>
      </w:pPr>
      <w:r>
        <w:rPr/>
        <w:t>Bộ Tài chính hướng dẫn xác định tỷ lệ (%) giữa doanh thu của hàng hóa, dịch vụ chịu thuế giá trị gia tăng so với tổng doanh thu của hàng hóa, dịch vụ bán ra và việc tạm khấu trừ, điều chỉnh đối với số thuế giá trị gia tăng đầu vào theo quy định tại Điểm này.”</w:t>
      </w:r>
    </w:p>
    <w:p>
      <w:pPr>
        <w:pStyle w:val="Normal"/>
        <w:spacing w:before="120" w:after="280"/>
        <w:rPr/>
      </w:pPr>
      <w:bookmarkStart w:id="180" w:name="khoan_7"/>
      <w:r>
        <w:rPr/>
        <w:t>7. Bổ sung Điểm i1 vào</w:t>
      </w:r>
      <w:bookmarkEnd w:id="180"/>
      <w:r>
        <w:rPr/>
        <w:t xml:space="preserve"> </w:t>
      </w:r>
      <w:bookmarkStart w:id="181" w:name="dc_47"/>
      <w:r>
        <w:rPr/>
        <w:t>Khoản 1 Điều 9</w:t>
      </w:r>
      <w:bookmarkEnd w:id="181"/>
      <w:r>
        <w:rPr/>
        <w:t xml:space="preserve"> </w:t>
      </w:r>
      <w:bookmarkStart w:id="182" w:name="khoan_7_name"/>
      <w:r>
        <w:rPr/>
        <w:t>như sau</w:t>
      </w:r>
      <w:bookmarkEnd w:id="182"/>
      <w:r>
        <w:rPr/>
        <w:t>:</w:t>
      </w:r>
    </w:p>
    <w:p>
      <w:pPr>
        <w:pStyle w:val="Normal"/>
        <w:spacing w:before="120" w:after="280"/>
        <w:rPr/>
      </w:pPr>
      <w:r>
        <w:rPr/>
        <w:t>“</w:t>
      </w:r>
      <w:r>
        <w:rPr/>
        <w:t>i1) Số thuế giá trị gia tăng đầu vào của hàng hóa, dịch vụ, tài sản cố định, phục vụ cho sản xuất: Phân bón, máy móc, thiết bị chuyên dùng phục vụ cho sản xuất nông nghiệp, tàu đánh bắt xa bờ, thức ăn gia súc, gia cầm, thủy sản và thức ăn cho vật nuôi khác tiêu thụ trong nước không được kê khai, khấu trừ mà tính vào chi phí được trừ khi xác định thu nhập chịu thuế thu nhập doanh nghiệp, trừ số thuế giá trị gia tăng của hàng hóa, dịch vụ, tài sản cố định mua vào phát sinh trước ngày 01 tháng 01 năm 2015 đáp ứng điều</w:t>
      </w:r>
      <w:r>
        <w:rPr>
          <w:shd w:fill="FFFFFF" w:val="clear"/>
        </w:rPr>
        <w:t xml:space="preserve"> kiện</w:t>
      </w:r>
      <w:r>
        <w:rPr/>
        <w:t xml:space="preserve"> khấu trừ, hoàn thuế và thuộc diện hoàn thuế theo quy định tại Điều 10 Nghị định này.”</w:t>
      </w:r>
    </w:p>
    <w:p>
      <w:pPr>
        <w:pStyle w:val="Normal"/>
        <w:spacing w:before="120" w:after="280"/>
        <w:rPr/>
      </w:pPr>
      <w:bookmarkStart w:id="183" w:name="khoan_8"/>
      <w:r>
        <w:rPr/>
        <w:t>8. Sửa đổi</w:t>
      </w:r>
      <w:bookmarkEnd w:id="183"/>
      <w:r>
        <w:rPr/>
        <w:t xml:space="preserve"> </w:t>
      </w:r>
      <w:bookmarkStart w:id="184" w:name="dc_48"/>
      <w:r>
        <w:rPr/>
        <w:t>Điểm b Khoản 2 Điều 9</w:t>
      </w:r>
      <w:bookmarkEnd w:id="184"/>
      <w:r>
        <w:rPr/>
        <w:t xml:space="preserve"> </w:t>
      </w:r>
      <w:bookmarkStart w:id="185" w:name="khoan_8_name"/>
      <w:r>
        <w:rPr/>
        <w:t>như sau</w:t>
      </w:r>
      <w:bookmarkEnd w:id="185"/>
      <w:r>
        <w:rPr/>
        <w:t>:</w:t>
      </w:r>
    </w:p>
    <w:p>
      <w:pPr>
        <w:pStyle w:val="Normal"/>
        <w:spacing w:before="120" w:after="280"/>
        <w:rPr/>
      </w:pPr>
      <w:r>
        <w:rPr/>
        <w:t>“</w:t>
      </w:r>
      <w:r>
        <w:rPr/>
        <w:t>b) Có chứng từ thanh toán không dùng tiền mặt đối với hàng hóa, dịch vụ mua vào, nhập khẩu, trừ trường hợp tổng giá trị hàng hóa, dịch vụ mua vào, nhập khẩu từng lần có giá trị dưới 20 triệu đồng.</w:t>
      </w:r>
    </w:p>
    <w:p>
      <w:pPr>
        <w:pStyle w:val="Normal"/>
        <w:spacing w:before="120" w:after="280"/>
        <w:rPr/>
      </w:pPr>
      <w:r>
        <w:rPr/>
        <w:t xml:space="preserve">Đối với hàng hóa, dịch vụ mua trả chậm, trả góp có giá trị từ 20 triệu đồng trở lên, cơ sở kinh doanh căn cứ vào </w:t>
      </w:r>
      <w:r>
        <w:rPr>
          <w:shd w:fill="FFFFFF" w:val="clear"/>
        </w:rPr>
        <w:t>hợp đồng</w:t>
      </w:r>
      <w:r>
        <w:rPr/>
        <w:t xml:space="preserve"> mua hàng hóa, dịch vụ, hóa đơn giá trị gia tăng và chứng từ thanh toán không dùng tiền mặt của hàng hóa dịch vụ mua trả chậm, trả góp để kê khai, khấu trừ thuế giá trị gia tăng đầu vào. Trường hợp chưa có chứng từ thanh toán không dùng tiền mặt do chưa đến thời điểm thanh toán theo hợp đồng thì cơ sở kinh doanh vẫn được kê khai, khấu trừ thuế giá trị gia tăng đầu vào.</w:t>
      </w:r>
    </w:p>
    <w:p>
      <w:pPr>
        <w:pStyle w:val="Normal"/>
        <w:spacing w:before="120" w:after="280"/>
        <w:rPr/>
      </w:pPr>
      <w:r>
        <w:rPr/>
        <w:t xml:space="preserve">Hàng hóa, dịch vụ mua vào theo phương thức bù trừ giữa giá trị hàng hóa, dịch vụ mua vào với giá trị hàng hóa, dịch vụ bán ra cũng được coi là thanh toán không dùng tiền mặt; </w:t>
      </w:r>
      <w:r>
        <w:rPr>
          <w:shd w:fill="FFFFFF" w:val="clear"/>
        </w:rPr>
        <w:t>trường hợp</w:t>
      </w:r>
      <w:r>
        <w:rPr/>
        <w:t xml:space="preserve"> sau khi bù trừ mà phần giá trị còn lại được thanh toán bằng tiền có giá trị từ 20 triệu đồng trở lên thì chỉ được khấu trừ thuế đối với trường hợp có chứng từ thanh toán không dùng tiền mặt.</w:t>
      </w:r>
    </w:p>
    <w:p>
      <w:pPr>
        <w:pStyle w:val="Normal"/>
        <w:spacing w:before="120" w:after="280"/>
        <w:rPr/>
      </w:pPr>
      <w:r>
        <w:rPr>
          <w:shd w:fill="FFFFFF" w:val="clear"/>
        </w:rPr>
        <w:t>Trường hợp</w:t>
      </w:r>
      <w:r>
        <w:rPr/>
        <w:t xml:space="preserve"> mua hàng hóa, dịch vụ của một nhà cung cấp có giá trị dưới 20 triệu đồng, nhưng mua nhiều lần trong cùng ngày có tổng giá trị từ 20 triệu đồng trở lên thì chỉ được khấu trừ thuế đối với trường hợp có chứng từ thanh toán không dùng tiền mặt.”</w:t>
      </w:r>
    </w:p>
    <w:p>
      <w:pPr>
        <w:pStyle w:val="Normal"/>
        <w:spacing w:before="120" w:after="280"/>
        <w:rPr/>
      </w:pPr>
      <w:bookmarkStart w:id="186" w:name="khoan_9"/>
      <w:r>
        <w:rPr/>
        <w:t>9. Sửa đổi, bổ sung</w:t>
      </w:r>
      <w:bookmarkEnd w:id="186"/>
      <w:r>
        <w:rPr/>
        <w:t xml:space="preserve"> </w:t>
      </w:r>
      <w:bookmarkStart w:id="187" w:name="dc_49"/>
      <w:r>
        <w:rPr/>
        <w:t>Khoản 2 Điều 10</w:t>
      </w:r>
      <w:bookmarkEnd w:id="187"/>
      <w:r>
        <w:rPr/>
        <w:t xml:space="preserve"> </w:t>
      </w:r>
      <w:bookmarkStart w:id="188" w:name="khoan_9_name"/>
      <w:r>
        <w:rPr/>
        <w:t>như sau</w:t>
      </w:r>
      <w:bookmarkEnd w:id="188"/>
      <w:r>
        <w:rPr/>
        <w:t>:</w:t>
      </w:r>
    </w:p>
    <w:p>
      <w:pPr>
        <w:pStyle w:val="Normal"/>
        <w:spacing w:before="120" w:after="280"/>
        <w:rPr/>
      </w:pPr>
      <w:r>
        <w:rPr/>
        <w:t>“</w:t>
      </w:r>
      <w:r>
        <w:rPr/>
        <w:t xml:space="preserve">2. Cơ sở kinh doanh mới thành lập từ dự án đầu tư đã đăng ký kinh doanh, đăng ký nộp thuế giá trị gia tăng theo phương pháp khấu trừ, hoặc dự án tìm kiếm thăm dò và phát triển mỏ dầu khí đang trong giai đoạn đầu tư, chưa đi vào hoạt động, nếu thời gian đầu tư từ 01 năm trở lên thì được hoàn thuế giá trị gia tăng của hàng hóa, dịch vụ sử dụng cho đầu tư theo từng năm. Trường hợp, nếu số thuế giá trị gia tăng lũy kế của hàng hóa, dịch vụ mua vào sử dụng cho </w:t>
      </w:r>
      <w:r>
        <w:rPr>
          <w:shd w:fill="FFFFFF" w:val="clear"/>
        </w:rPr>
        <w:t>đầu tư</w:t>
      </w:r>
      <w:r>
        <w:rPr/>
        <w:t xml:space="preserve"> từ 300 triệu đồng trở lên thì được hoàn thuế giá trị gia tăng.</w:t>
      </w:r>
    </w:p>
    <w:p>
      <w:pPr>
        <w:pStyle w:val="Normal"/>
        <w:spacing w:before="120" w:after="280"/>
        <w:rPr/>
      </w:pPr>
      <w:r>
        <w:rPr/>
        <w:t>Trường hợp dự án đầu tư của cơ sở kinh doanh đã được cơ quan nhà nước có thẩm quyền thanh tra, kiểm tra, kiểm toán thì cơ quan thuế có thể sử dụng kết quả thanh tra, kiểm tra, kiểm toán để quyết định việc hoàn thuế giá trị gia tăng và phải chịu trách nhiệm về quyết định của mình.”</w:t>
      </w:r>
    </w:p>
    <w:p>
      <w:pPr>
        <w:pStyle w:val="Normal"/>
        <w:spacing w:before="120" w:after="280"/>
        <w:rPr/>
      </w:pPr>
      <w:bookmarkStart w:id="189" w:name="khoan_10"/>
      <w:r>
        <w:rPr/>
        <w:t>10. Sửa đổi, bổ sung</w:t>
      </w:r>
      <w:bookmarkEnd w:id="189"/>
      <w:r>
        <w:rPr/>
        <w:t xml:space="preserve"> </w:t>
      </w:r>
      <w:bookmarkStart w:id="190" w:name="dc_50"/>
      <w:r>
        <w:rPr/>
        <w:t>Khoản 5 Điều 10</w:t>
      </w:r>
      <w:bookmarkEnd w:id="190"/>
      <w:r>
        <w:rPr/>
        <w:t xml:space="preserve"> </w:t>
      </w:r>
      <w:bookmarkStart w:id="191" w:name="khoan_10_name"/>
      <w:r>
        <w:rPr/>
        <w:t>như sau</w:t>
      </w:r>
      <w:bookmarkEnd w:id="191"/>
      <w:r>
        <w:rPr/>
        <w:t>:</w:t>
      </w:r>
    </w:p>
    <w:p>
      <w:pPr>
        <w:pStyle w:val="Normal"/>
        <w:spacing w:before="120" w:after="280"/>
        <w:rPr/>
      </w:pPr>
      <w:r>
        <w:rPr/>
        <w:t>“</w:t>
      </w:r>
      <w:r>
        <w:rPr/>
        <w:t>5.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pPr>
        <w:pStyle w:val="Normal"/>
        <w:spacing w:before="120" w:after="280"/>
        <w:rPr/>
      </w:pPr>
      <w:r>
        <w:rPr/>
        <w:t xml:space="preserve">Cơ sở kinh doanh trong giai đoạn đầu tư chưa đi vào hoạt động sản xuất kinh doanh nhưng phải giải thể, phá sản hoặc chấm dứt hoạt động chưa phát sinh thuế giá trị gia tăng đầu ra của hoạt động kinh doanh chính theo dự án đầu tư thì chưa phải điều chỉnh lại số thuế giá trị gia tăng đã kê khai, khấu trừ hoặc đã được hoàn. Việc kê khai, tính nộp thuế trong </w:t>
      </w:r>
      <w:r>
        <w:rPr>
          <w:shd w:fill="FFFFFF" w:val="clear"/>
        </w:rPr>
        <w:t>trường hợp</w:t>
      </w:r>
      <w:r>
        <w:rPr/>
        <w:t xml:space="preserve"> chuyển nhượng dự án đầu tư, bán tài sản của dự án đầu tư hoặc chuyển đổi mục đích sản xuất, kinh doanh của dự án đầu tư thực hiện theo hướng dẫn của Bộ Tài chính.”</w:t>
      </w:r>
    </w:p>
    <w:p>
      <w:pPr>
        <w:pStyle w:val="Normal"/>
        <w:spacing w:before="120" w:after="280"/>
        <w:rPr/>
      </w:pPr>
      <w:bookmarkStart w:id="192" w:name="dieu_4"/>
      <w:r>
        <w:rPr>
          <w:b/>
          <w:bCs/>
        </w:rPr>
        <w:t>Điều 4. Sửa đổi, bổ sung một số điều của Nghị định số</w:t>
      </w:r>
      <w:bookmarkEnd w:id="192"/>
      <w:r>
        <w:rPr>
          <w:b/>
          <w:bCs/>
        </w:rPr>
        <w:t xml:space="preserve"> </w:t>
      </w:r>
      <w:bookmarkStart w:id="193" w:name="tvpllink_tzxsclafth"/>
      <w:r>
        <w:rPr>
          <w:b/>
          <w:bCs/>
        </w:rPr>
        <w:t>50/2010/NĐ-CP</w:t>
      </w:r>
      <w:bookmarkEnd w:id="193"/>
      <w:r>
        <w:rPr>
          <w:b/>
          <w:bCs/>
        </w:rPr>
        <w:t xml:space="preserve"> </w:t>
      </w:r>
      <w:bookmarkStart w:id="194" w:name="dieu_4_name"/>
      <w:r>
        <w:rPr>
          <w:b/>
          <w:bCs/>
        </w:rPr>
        <w:t xml:space="preserve">ngày 14 tháng 5 năm 2010 </w:t>
      </w:r>
      <w:r>
        <w:rPr>
          <w:b/>
          <w:bCs/>
          <w:shd w:fill="FFFFFF" w:val="clear"/>
        </w:rPr>
        <w:t>quy định</w:t>
      </w:r>
      <w:r>
        <w:rPr>
          <w:b/>
          <w:bCs/>
        </w:rPr>
        <w:t xml:space="preserve"> chi tiết và hướng dẫn thi hành một số điều của</w:t>
      </w:r>
      <w:bookmarkEnd w:id="194"/>
      <w:r>
        <w:rPr>
          <w:b/>
          <w:bCs/>
        </w:rPr>
        <w:t xml:space="preserve"> </w:t>
      </w:r>
      <w:bookmarkStart w:id="195" w:name="tvpllink_pcvinwecxl_1"/>
      <w:r>
        <w:rPr>
          <w:b/>
          <w:bCs/>
        </w:rPr>
        <w:t>Luật Thuế tài nguyên</w:t>
      </w:r>
      <w:bookmarkEnd w:id="195"/>
      <w:r>
        <w:rPr>
          <w:b/>
          <w:bCs/>
        </w:rPr>
        <w:t xml:space="preserve"> </w:t>
      </w:r>
      <w:bookmarkStart w:id="196" w:name="dieu_4_name_name"/>
      <w:r>
        <w:rPr>
          <w:b/>
          <w:bCs/>
        </w:rPr>
        <w:t>như sau:</w:t>
      </w:r>
      <w:bookmarkEnd w:id="196"/>
    </w:p>
    <w:p>
      <w:pPr>
        <w:pStyle w:val="Normal"/>
        <w:spacing w:before="120" w:after="280"/>
        <w:rPr/>
      </w:pPr>
      <w:bookmarkStart w:id="197" w:name="khoan_1_4"/>
      <w:r>
        <w:rPr/>
        <w:t>1. Sửa đổi, bổ sung</w:t>
      </w:r>
      <w:bookmarkEnd w:id="197"/>
      <w:r>
        <w:rPr/>
        <w:t xml:space="preserve"> </w:t>
      </w:r>
      <w:bookmarkStart w:id="198" w:name="dc_51"/>
      <w:r>
        <w:rPr/>
        <w:t>Khoản 8 Điều 2</w:t>
      </w:r>
      <w:bookmarkEnd w:id="198"/>
      <w:r>
        <w:rPr/>
        <w:t xml:space="preserve"> </w:t>
      </w:r>
      <w:bookmarkStart w:id="199" w:name="khoan_1_4_name"/>
      <w:r>
        <w:rPr/>
        <w:t>như sau:</w:t>
      </w:r>
      <w:bookmarkEnd w:id="199"/>
    </w:p>
    <w:p>
      <w:pPr>
        <w:pStyle w:val="Normal"/>
        <w:spacing w:before="120" w:after="280"/>
        <w:rPr/>
      </w:pPr>
      <w:bookmarkStart w:id="200" w:name="cumtu_1_4"/>
      <w:r>
        <w:rPr/>
        <w:t>“</w:t>
      </w:r>
      <w:r>
        <w:rPr/>
        <w:t>Nước thiên nhiên, bao gồm nước mặt và nước dưới đất, trừ nước thiên nhiên dùng cho nông nghiệp, lâm nghiệp, ngư nghiệp, diêm nghiệp và nước biển để làm mát máy.</w:t>
      </w:r>
      <w:bookmarkEnd w:id="200"/>
    </w:p>
    <w:p>
      <w:pPr>
        <w:pStyle w:val="Normal"/>
        <w:spacing w:before="120" w:after="280"/>
        <w:rPr/>
      </w:pPr>
      <w:r>
        <w:rPr/>
        <w:t>Nước biển làm mát máy quy định tại Khoản này phải đảm bảo các yêu cầu về môi trường, về hiệu quả sử dụng nước tuần hoàn và điều kiện kinh tế kỹ thuật chuyên ngành.</w:t>
      </w:r>
    </w:p>
    <w:p>
      <w:pPr>
        <w:pStyle w:val="Normal"/>
        <w:spacing w:before="120" w:after="280"/>
        <w:rPr/>
      </w:pPr>
      <w:r>
        <w:rPr/>
        <w:t>Bộ Tài chính chủ trì phối hợp với các Bộ liên quan để hướng dẫn nước biển làm mát máy thuộc đối tượng không chịu thuế tài nguyên quy định tại khoản này."</w:t>
      </w:r>
    </w:p>
    <w:p>
      <w:pPr>
        <w:pStyle w:val="Normal"/>
        <w:spacing w:before="120" w:after="280"/>
        <w:rPr/>
      </w:pPr>
      <w:bookmarkStart w:id="201" w:name="khoan_2_4"/>
      <w:r>
        <w:rPr/>
        <w:t xml:space="preserve">2. Sửa đổi, </w:t>
      </w:r>
      <w:r>
        <w:rPr>
          <w:shd w:fill="FFFFFF" w:val="clear"/>
        </w:rPr>
        <w:t>bổ sung</w:t>
      </w:r>
      <w:bookmarkEnd w:id="201"/>
      <w:r>
        <w:rPr/>
        <w:t xml:space="preserve"> </w:t>
      </w:r>
      <w:bookmarkStart w:id="202" w:name="dc_43"/>
      <w:r>
        <w:rPr/>
        <w:t>Khoản 9 Điều 2</w:t>
      </w:r>
      <w:bookmarkEnd w:id="202"/>
      <w:r>
        <w:rPr/>
        <w:t xml:space="preserve"> </w:t>
      </w:r>
      <w:bookmarkStart w:id="203" w:name="khoan_2_4_name"/>
      <w:r>
        <w:rPr/>
        <w:t>như sau:</w:t>
      </w:r>
      <w:bookmarkEnd w:id="203"/>
    </w:p>
    <w:p>
      <w:pPr>
        <w:pStyle w:val="Normal"/>
        <w:spacing w:before="120" w:after="280"/>
        <w:rPr/>
      </w:pPr>
      <w:bookmarkStart w:id="204" w:name="cumtu_2_4"/>
      <w:r>
        <w:rPr/>
        <w:t>“</w:t>
      </w:r>
      <w:r>
        <w:rPr/>
        <w:t>9. Yến sào thiên nhiên, trừ yến sào do tổ chức, cá nhân thu được từ hoạt động đầu tư xây dựng nhà để dẫn dụ chim yến tự nhiên về nuôi và khai thác.”</w:t>
      </w:r>
      <w:bookmarkEnd w:id="204"/>
    </w:p>
    <w:p>
      <w:pPr>
        <w:pStyle w:val="Normal"/>
        <w:spacing w:before="120" w:after="280"/>
        <w:rPr/>
      </w:pPr>
      <w:bookmarkStart w:id="205" w:name="khoan_3_4"/>
      <w:r>
        <w:rPr/>
        <w:t>3. Sửa đổi quy định tại</w:t>
      </w:r>
      <w:bookmarkEnd w:id="205"/>
      <w:r>
        <w:rPr/>
        <w:t xml:space="preserve"> </w:t>
      </w:r>
      <w:bookmarkStart w:id="206" w:name="dc_54"/>
      <w:r>
        <w:rPr/>
        <w:t>Điểm c Khoản 3 Điều 4</w:t>
      </w:r>
      <w:bookmarkEnd w:id="206"/>
      <w:r>
        <w:rPr/>
        <w:t xml:space="preserve"> </w:t>
      </w:r>
      <w:bookmarkStart w:id="207" w:name="khoan_3_4_name"/>
      <w:r>
        <w:rPr/>
        <w:t>như sau:</w:t>
      </w:r>
      <w:bookmarkEnd w:id="207"/>
    </w:p>
    <w:p>
      <w:pPr>
        <w:pStyle w:val="Normal"/>
        <w:spacing w:before="120" w:after="280"/>
        <w:rPr/>
      </w:pPr>
      <w:bookmarkStart w:id="208" w:name="cumtu_3_4"/>
      <w:r>
        <w:rPr/>
        <w:t>“</w:t>
      </w:r>
      <w:r>
        <w:rPr/>
        <w:t xml:space="preserve">c) Đối với tài nguyên khai thác không tiêu thụ trong nước mà xuất khẩu là trị giá hải quan của tài nguyên khai thác </w:t>
      </w:r>
      <w:r>
        <w:rPr>
          <w:shd w:fill="FFFFFF" w:val="clear"/>
        </w:rPr>
        <w:t>xuất khẩu</w:t>
      </w:r>
      <w:r>
        <w:rPr/>
        <w:t>, không bao gồm thuế xuất khẩu.</w:t>
      </w:r>
      <w:bookmarkEnd w:id="208"/>
    </w:p>
    <w:p>
      <w:pPr>
        <w:pStyle w:val="Normal"/>
        <w:spacing w:before="120" w:after="280"/>
        <w:rPr/>
      </w:pPr>
      <w:r>
        <w:rPr/>
        <w:t>Trường hợp tài nguyên khai thác vừa tiêu thụ nội địa và xuất khẩu:</w:t>
      </w:r>
    </w:p>
    <w:p>
      <w:pPr>
        <w:pStyle w:val="Normal"/>
        <w:spacing w:before="120" w:after="280"/>
        <w:rPr/>
      </w:pPr>
      <w:r>
        <w:rPr/>
        <w:t>- Đối với sản lượng tài nguyên tiêu thụ nội địa là giá bán đơn vị tài nguyên khai thác chưa bao gồm thuế giá trị gia tăng.</w:t>
      </w:r>
    </w:p>
    <w:p>
      <w:pPr>
        <w:pStyle w:val="Normal"/>
        <w:spacing w:before="120" w:after="280"/>
        <w:rPr/>
      </w:pPr>
      <w:r>
        <w:rPr/>
        <w:t xml:space="preserve">- Đối với sản lượng tài nguyên </w:t>
      </w:r>
      <w:r>
        <w:rPr>
          <w:shd w:fill="FFFFFF" w:val="clear"/>
        </w:rPr>
        <w:t>xuất khẩu</w:t>
      </w:r>
      <w:r>
        <w:rPr/>
        <w:t xml:space="preserve"> là trị giá hải quan của tài nguyên khai thác xuất khẩu, không bao gồm thuế xuất khẩu.</w:t>
      </w:r>
    </w:p>
    <w:p>
      <w:pPr>
        <w:pStyle w:val="Normal"/>
        <w:spacing w:before="120" w:after="280"/>
        <w:rPr/>
      </w:pPr>
      <w:r>
        <w:rPr/>
        <w:t xml:space="preserve">Trị giá hải quan của tài nguyên khai thác xuất khẩu thực hiện theo quy định về trị giá hải quan đối với hàng hóa xuất khẩu tại </w:t>
      </w:r>
      <w:bookmarkStart w:id="209" w:name="tvpllink_jtbreqnlmk"/>
      <w:r>
        <w:rPr/>
        <w:t>Luật Hải quan</w:t>
      </w:r>
      <w:bookmarkEnd w:id="209"/>
      <w:r>
        <w:rPr/>
        <w:t xml:space="preserve"> và các </w:t>
      </w:r>
      <w:r>
        <w:rPr>
          <w:shd w:fill="FFFFFF" w:val="clear"/>
        </w:rPr>
        <w:t>văn</w:t>
      </w:r>
      <w:r>
        <w:rPr/>
        <w:t xml:space="preserve"> bản hướng dẫn thi hành.”</w:t>
      </w:r>
    </w:p>
    <w:p>
      <w:pPr>
        <w:pStyle w:val="Normal"/>
        <w:spacing w:before="120" w:after="280"/>
        <w:rPr/>
      </w:pPr>
      <w:bookmarkStart w:id="210" w:name="khoan_4_4"/>
      <w:r>
        <w:rPr/>
        <w:t>4. Sửa đổi, bổ sung</w:t>
      </w:r>
      <w:bookmarkEnd w:id="210"/>
      <w:r>
        <w:rPr/>
        <w:t xml:space="preserve"> </w:t>
      </w:r>
      <w:bookmarkStart w:id="211" w:name="dc_52"/>
      <w:r>
        <w:rPr/>
        <w:t>Khoản 4 Điều 4</w:t>
      </w:r>
      <w:bookmarkEnd w:id="211"/>
      <w:r>
        <w:rPr/>
        <w:t xml:space="preserve"> </w:t>
      </w:r>
      <w:bookmarkStart w:id="212" w:name="khoan_4_4_name"/>
      <w:r>
        <w:rPr/>
        <w:t>như sau:</w:t>
      </w:r>
      <w:bookmarkEnd w:id="212"/>
    </w:p>
    <w:p>
      <w:pPr>
        <w:pStyle w:val="Normal"/>
        <w:spacing w:before="120" w:after="280"/>
        <w:rPr/>
      </w:pPr>
      <w:bookmarkStart w:id="213" w:name="cumtu_4_4"/>
      <w:r>
        <w:rPr/>
        <w:t>“</w:t>
      </w:r>
      <w:r>
        <w:rPr/>
        <w:t>4. Ủy ban nhân dân cấp tỉnh quy định cụ thể giá tính thuế tài nguyên khai thác quy định tại Khoản 2, Điểm b Khoản 3 Điều này. Trường hợp tài nguyên khai thác không bán ra mà phải qua sản xuất, chế biến mới bán ra (tiêu thụ trong nước hoặc xuất khẩu) thì giá tính thuế tài nguyên khai thác được xác định căn cứ vào trị giá hải quan của sản phẩm đã qua sản xuất, chế biến xuất khẩu hoặc giá bán sản phẩm đã qua sản xuất, chế biến trừ thuế xuất khẩu (nếu có) và các chi phí có liên quan từ khâu sản xuất, chế biến đến khâu xuất khẩu hoặc từ khâu sản xuất, chế biến đến khâu bán tại thị trường trong nước.</w:t>
      </w:r>
      <w:bookmarkEnd w:id="213"/>
    </w:p>
    <w:p>
      <w:pPr>
        <w:pStyle w:val="Normal"/>
        <w:spacing w:before="120" w:after="280"/>
        <w:rPr/>
      </w:pPr>
      <w:r>
        <w:rPr/>
        <w:t>Căn cứ giá tính thuế tài nguyên đã xác định để áp dụng sản lượng tính thuế đối với đơn vị tài nguyên tương ứng. Giá tính thuế đối với tài nguyên khai thác được xác định ở khâu nào thì sản lượng tính thuế tài nguyên áp dụng tại khâu đó.”</w:t>
      </w:r>
    </w:p>
    <w:p>
      <w:pPr>
        <w:pStyle w:val="Normal"/>
        <w:spacing w:before="120" w:after="280"/>
        <w:rPr/>
      </w:pPr>
      <w:bookmarkStart w:id="214" w:name="khoan_5_4"/>
      <w:r>
        <w:rPr/>
        <w:t>5. Sửa đổi, bổ sung</w:t>
      </w:r>
      <w:bookmarkEnd w:id="214"/>
      <w:r>
        <w:rPr/>
        <w:t xml:space="preserve"> </w:t>
      </w:r>
      <w:bookmarkStart w:id="215" w:name="dc_53"/>
      <w:r>
        <w:rPr/>
        <w:t>Khoản 5 Điều 4</w:t>
      </w:r>
      <w:bookmarkEnd w:id="215"/>
      <w:r>
        <w:rPr/>
        <w:t xml:space="preserve"> </w:t>
      </w:r>
      <w:bookmarkStart w:id="216" w:name="khoan_5_4_name"/>
      <w:r>
        <w:rPr/>
        <w:t>như sau:</w:t>
      </w:r>
      <w:bookmarkEnd w:id="216"/>
    </w:p>
    <w:p>
      <w:pPr>
        <w:pStyle w:val="Normal"/>
        <w:spacing w:before="120" w:after="280"/>
        <w:rPr/>
      </w:pPr>
      <w:r>
        <w:rPr/>
        <w:t>“</w:t>
      </w:r>
      <w:r>
        <w:rPr/>
        <w:t>5. Bộ Tài chính có trách nhiệm:</w:t>
      </w:r>
    </w:p>
    <w:p>
      <w:pPr>
        <w:pStyle w:val="Normal"/>
        <w:spacing w:before="120" w:after="280"/>
        <w:rPr/>
      </w:pPr>
      <w:bookmarkStart w:id="217" w:name="diem_5_4_a"/>
      <w:r>
        <w:rPr/>
        <w:t>a) Hướng dẫn việc xác định giá tính thuế tài nguyên quy định tại các Điểm a, d Khoản 3 Điều này và các trường hợp cụ thể khác;</w:t>
      </w:r>
      <w:bookmarkEnd w:id="217"/>
    </w:p>
    <w:p>
      <w:pPr>
        <w:pStyle w:val="Normal"/>
        <w:spacing w:before="120" w:after="280"/>
        <w:rPr/>
      </w:pPr>
      <w:bookmarkStart w:id="218" w:name="diem_5b_5_4"/>
      <w:r>
        <w:rPr/>
        <w:t>b) Chủ trì, phối hợp với các cơ quan có liên quan quy định khung giá tính thuế tài nguyên đối với nhóm, loại tài nguyên có tính chất lý, hóa giống nhau;</w:t>
      </w:r>
      <w:bookmarkEnd w:id="218"/>
    </w:p>
    <w:p>
      <w:pPr>
        <w:pStyle w:val="Normal"/>
        <w:spacing w:before="120" w:after="280"/>
        <w:rPr/>
      </w:pPr>
      <w:r>
        <w:rPr/>
        <w:t xml:space="preserve">c) Hướng dẫn chi phí sản xuất, chế biến được trừ để </w:t>
      </w:r>
      <w:r>
        <w:rPr>
          <w:shd w:fill="FFFFFF" w:val="clear"/>
        </w:rPr>
        <w:t>Ủy ban</w:t>
      </w:r>
      <w:r>
        <w:rPr/>
        <w:t xml:space="preserve"> nhân dân cấp tỉnh xác định giá tính thuế tài nguyên khai thác </w:t>
      </w:r>
      <w:r>
        <w:rPr>
          <w:shd w:fill="FFFFFF" w:val="clear"/>
        </w:rPr>
        <w:t>quy định</w:t>
      </w:r>
      <w:r>
        <w:rPr/>
        <w:t xml:space="preserve"> tại Khoản 4 Điều này;</w:t>
      </w:r>
    </w:p>
    <w:p>
      <w:pPr>
        <w:pStyle w:val="Normal"/>
        <w:spacing w:before="120" w:after="280"/>
        <w:rPr/>
      </w:pPr>
      <w:r>
        <w:rPr/>
        <w:t>d) Xây dựng cơ sở dữ liệu về giá tính thuế tài nguyên để thực hiện thống nhất trên toàn quốc.”</w:t>
      </w:r>
    </w:p>
    <w:p>
      <w:pPr>
        <w:pStyle w:val="Normal"/>
        <w:spacing w:before="120" w:after="280"/>
        <w:rPr/>
      </w:pPr>
      <w:bookmarkStart w:id="219" w:name="dieu_5"/>
      <w:r>
        <w:rPr>
          <w:b/>
          <w:bCs/>
        </w:rPr>
        <w:t xml:space="preserve">Điều 5. Sửa đổi, bổ sung một số điều của </w:t>
      </w:r>
      <w:r>
        <w:rPr>
          <w:b/>
          <w:bCs/>
          <w:shd w:fill="FFFFFF" w:val="clear"/>
        </w:rPr>
        <w:t>Nghị định số</w:t>
      </w:r>
      <w:bookmarkEnd w:id="219"/>
      <w:r>
        <w:rPr>
          <w:b/>
          <w:bCs/>
        </w:rPr>
        <w:t xml:space="preserve"> 83/2013/NĐ-CP </w:t>
      </w:r>
      <w:bookmarkStart w:id="220" w:name="dieu_5_name"/>
      <w:r>
        <w:rPr>
          <w:b/>
          <w:bCs/>
        </w:rPr>
        <w:t>ngày 22 tháng 7 năm 2013 quy định chi tiết thi hành một số điều của</w:t>
      </w:r>
      <w:bookmarkEnd w:id="220"/>
      <w:r>
        <w:rPr>
          <w:b/>
          <w:bCs/>
        </w:rPr>
        <w:t xml:space="preserve"> </w:t>
      </w:r>
      <w:bookmarkStart w:id="221" w:name="tvpllink_nwnhxlgimk_1"/>
      <w:r>
        <w:rPr>
          <w:b/>
          <w:bCs/>
        </w:rPr>
        <w:t>Luật Quản lý thuế</w:t>
      </w:r>
      <w:bookmarkEnd w:id="221"/>
      <w:r>
        <w:rPr>
          <w:b/>
          <w:bCs/>
        </w:rPr>
        <w:t xml:space="preserve"> </w:t>
      </w:r>
      <w:bookmarkStart w:id="222" w:name="dieu_5_name_name"/>
      <w:r>
        <w:rPr>
          <w:b/>
          <w:bCs/>
        </w:rPr>
        <w:t>và</w:t>
      </w:r>
      <w:bookmarkEnd w:id="222"/>
      <w:r>
        <w:rPr>
          <w:b/>
          <w:bCs/>
        </w:rPr>
        <w:t xml:space="preserve"> </w:t>
      </w:r>
      <w:bookmarkStart w:id="223" w:name="tvpllink_vlawjzmqvx_1"/>
      <w:r>
        <w:rPr>
          <w:b/>
          <w:bCs/>
        </w:rPr>
        <w:t>Luật sửa đổi, bổ sung một số điều của Luật Quản lý thuế</w:t>
      </w:r>
      <w:bookmarkEnd w:id="223"/>
      <w:r>
        <w:rPr>
          <w:b/>
          <w:bCs/>
        </w:rPr>
        <w:t xml:space="preserve">, </w:t>
      </w:r>
      <w:bookmarkStart w:id="224" w:name="dc_55"/>
      <w:r>
        <w:rPr>
          <w:b/>
          <w:bCs/>
        </w:rPr>
        <w:t>Điều 4 Nghị định số 91/2014/NĐ-CP</w:t>
      </w:r>
      <w:bookmarkEnd w:id="224"/>
      <w:r>
        <w:rPr>
          <w:b/>
          <w:bCs/>
        </w:rPr>
        <w:t xml:space="preserve"> </w:t>
      </w:r>
      <w:bookmarkStart w:id="225" w:name="dieu_5_name_name_name"/>
      <w:r>
        <w:rPr>
          <w:b/>
          <w:bCs/>
        </w:rPr>
        <w:t>ngày 01 tháng 10 năm 2014 sửa đổi, bổ sung một số điều tại các Nghị định quy định về thuế như sau:</w:t>
      </w:r>
      <w:bookmarkEnd w:id="225"/>
    </w:p>
    <w:p>
      <w:pPr>
        <w:pStyle w:val="Normal"/>
        <w:spacing w:before="120" w:after="280"/>
        <w:rPr/>
      </w:pPr>
      <w:bookmarkStart w:id="226" w:name="khoan_1_5"/>
      <w:r>
        <w:rPr/>
        <w:t>1. Bổ sung Khoản 4</w:t>
      </w:r>
      <w:bookmarkEnd w:id="226"/>
      <w:r>
        <w:rPr/>
        <w:t xml:space="preserve"> </w:t>
      </w:r>
      <w:bookmarkStart w:id="227" w:name="dc_56"/>
      <w:r>
        <w:rPr/>
        <w:t>Điều 9</w:t>
      </w:r>
      <w:bookmarkEnd w:id="227"/>
      <w:r>
        <w:rPr/>
        <w:t xml:space="preserve"> </w:t>
      </w:r>
      <w:bookmarkStart w:id="228" w:name="khoan_1_5_name"/>
      <w:r>
        <w:rPr/>
        <w:t>như sau:</w:t>
      </w:r>
      <w:bookmarkEnd w:id="228"/>
    </w:p>
    <w:p>
      <w:pPr>
        <w:pStyle w:val="Normal"/>
        <w:spacing w:before="120" w:after="280"/>
        <w:rPr/>
      </w:pPr>
      <w:r>
        <w:rPr/>
        <w:t>“</w:t>
      </w:r>
      <w:r>
        <w:rPr/>
        <w:t>4. Căn cứ tình hình thực tế và điều kiện của cơ quan thuế, cơ quan hải quan và cơ quan quản lý nhà nước có liên quan, Bộ Tài chính hướng dẫn cụ thể việc người nộp thuế không phải nộp các chứng từ trong hồ sơ khai, nộp thuế, hồ sơ hoàn thuế và các hồ sơ thuế khác mà cơ quan quản lý nhà nước đã có.”</w:t>
      </w:r>
    </w:p>
    <w:p>
      <w:pPr>
        <w:pStyle w:val="Normal"/>
        <w:spacing w:before="120" w:after="280"/>
        <w:rPr/>
      </w:pPr>
      <w:bookmarkStart w:id="229" w:name="khoan_2_5"/>
      <w:r>
        <w:rPr/>
        <w:t>2. Sửa đổi, bổ sung</w:t>
      </w:r>
      <w:bookmarkEnd w:id="229"/>
      <w:r>
        <w:rPr/>
        <w:t xml:space="preserve"> </w:t>
      </w:r>
      <w:bookmarkStart w:id="230" w:name="dc_57"/>
      <w:r>
        <w:rPr/>
        <w:t>Điểm a Khoản 2 Điều 11</w:t>
      </w:r>
      <w:bookmarkEnd w:id="230"/>
      <w:r>
        <w:rPr/>
        <w:t xml:space="preserve"> </w:t>
      </w:r>
      <w:bookmarkStart w:id="231" w:name="khoan_2_5_name"/>
      <w:r>
        <w:rPr/>
        <w:t>như sau:</w:t>
      </w:r>
      <w:bookmarkEnd w:id="231"/>
    </w:p>
    <w:p>
      <w:pPr>
        <w:pStyle w:val="Normal"/>
        <w:spacing w:before="120" w:after="280"/>
        <w:rPr/>
      </w:pPr>
      <w:r>
        <w:rPr/>
        <w:t>“</w:t>
      </w:r>
      <w:r>
        <w:rPr/>
        <w:t>a) Hồ sơ khai thuế giá trị gia tăng tháng, quý là Tờ khai thuế giá trị gia tăng tháng, quý.”</w:t>
      </w:r>
    </w:p>
    <w:p>
      <w:pPr>
        <w:pStyle w:val="Normal"/>
        <w:spacing w:before="120" w:after="280"/>
        <w:rPr/>
      </w:pPr>
      <w:bookmarkStart w:id="232" w:name="khoan_11"/>
      <w:r>
        <w:rPr/>
        <w:t>3. Sửa đổi, bổ sung</w:t>
      </w:r>
      <w:bookmarkEnd w:id="232"/>
      <w:r>
        <w:rPr/>
        <w:t xml:space="preserve"> </w:t>
      </w:r>
      <w:bookmarkStart w:id="233" w:name="dc_58"/>
      <w:r>
        <w:rPr/>
        <w:t>Điểm a Khoản 2 Điều 13</w:t>
      </w:r>
      <w:bookmarkEnd w:id="233"/>
      <w:r>
        <w:rPr/>
        <w:t xml:space="preserve"> </w:t>
      </w:r>
      <w:bookmarkStart w:id="234" w:name="khoan_11_name"/>
      <w:r>
        <w:rPr/>
        <w:t>như sau:</w:t>
      </w:r>
      <w:bookmarkEnd w:id="234"/>
    </w:p>
    <w:p>
      <w:pPr>
        <w:pStyle w:val="Normal"/>
        <w:spacing w:before="120" w:after="280"/>
        <w:rPr/>
      </w:pPr>
      <w:r>
        <w:rPr/>
        <w:t>“</w:t>
      </w:r>
      <w:r>
        <w:rPr/>
        <w:t>a) Hồ sơ khai thuế tiêu thụ đặc biệt tháng là Tờ khai thuế tiêu thụ đặc biệt tháng”</w:t>
      </w:r>
    </w:p>
    <w:p>
      <w:pPr>
        <w:pStyle w:val="Normal"/>
        <w:spacing w:before="120" w:after="280"/>
        <w:rPr/>
      </w:pPr>
      <w:bookmarkStart w:id="235" w:name="khoan_4_5"/>
      <w:r>
        <w:rPr/>
        <w:t>4. Sửa đổi, bổ sung Điểm a Khoản 2 Điều 15 như sau:</w:t>
      </w:r>
      <w:bookmarkEnd w:id="235"/>
    </w:p>
    <w:p>
      <w:pPr>
        <w:pStyle w:val="Normal"/>
        <w:spacing w:before="120" w:after="280"/>
        <w:rPr/>
      </w:pPr>
      <w:r>
        <w:rPr/>
        <w:t>“</w:t>
      </w:r>
      <w:r>
        <w:rPr/>
        <w:t>a) Hồ sơ khai thuế tài nguyên tháng là Tờ khai thuế tài nguyên tháng”</w:t>
      </w:r>
    </w:p>
    <w:p>
      <w:pPr>
        <w:pStyle w:val="Normal"/>
        <w:spacing w:before="120" w:after="280"/>
        <w:rPr/>
      </w:pPr>
      <w:bookmarkStart w:id="236" w:name="khoan_5_5"/>
      <w:r>
        <w:rPr/>
        <w:t>5. Sửa đổi, bổ sung</w:t>
      </w:r>
      <w:bookmarkEnd w:id="236"/>
      <w:r>
        <w:rPr/>
        <w:t xml:space="preserve"> </w:t>
      </w:r>
      <w:bookmarkStart w:id="237" w:name="dc_59"/>
      <w:r>
        <w:rPr/>
        <w:t>Khoản 2 Điều 23</w:t>
      </w:r>
      <w:bookmarkEnd w:id="237"/>
      <w:r>
        <w:rPr/>
        <w:t xml:space="preserve"> </w:t>
      </w:r>
      <w:bookmarkStart w:id="238" w:name="khoan_5_5_name"/>
      <w:r>
        <w:rPr/>
        <w:t>như sau:</w:t>
      </w:r>
      <w:bookmarkEnd w:id="238"/>
    </w:p>
    <w:p>
      <w:pPr>
        <w:pStyle w:val="Normal"/>
        <w:spacing w:before="120" w:after="280"/>
        <w:rPr/>
      </w:pPr>
      <w:r>
        <w:rPr/>
        <w:t>“</w:t>
      </w:r>
      <w:r>
        <w:rPr/>
        <w:t>2. Cá nhân, hộ kinh doanh nộp thuế theo phương pháp k</w:t>
      </w:r>
      <w:r>
        <w:rPr>
          <w:shd w:fill="FFFFFF" w:val="clear"/>
        </w:rPr>
        <w:t>hoán</w:t>
      </w:r>
      <w:r>
        <w:rPr/>
        <w:t xml:space="preserve"> phải kê khai, nộp thuế giá trị gia tăng, thuế tiêu thụ đặc biệt, thuế tài nguyên, thuế bảo vệ môi trường, thuế thu nhập cá nhân, phí bảo vệ môi trường. Trường hợp cá nhân, hộ kinh doanh nộp thuế theo phương pháp k</w:t>
      </w:r>
      <w:r>
        <w:rPr>
          <w:shd w:fill="FFFFFF" w:val="clear"/>
        </w:rPr>
        <w:t>hoán</w:t>
      </w:r>
      <w:r>
        <w:rPr/>
        <w:t xml:space="preserve"> có mức doanh thu thuộc diện không phải nộp thuế giá trị gia tăng, thuế thu nhập cá nhân theo quy định của </w:t>
      </w:r>
      <w:bookmarkStart w:id="239" w:name="tvpllink_yfeonwnuvk_2"/>
      <w:r>
        <w:rPr/>
        <w:t>Luật Thuế giá trị gia tăng</w:t>
      </w:r>
      <w:bookmarkEnd w:id="239"/>
      <w:r>
        <w:rPr/>
        <w:t xml:space="preserve">, </w:t>
      </w:r>
      <w:bookmarkStart w:id="240" w:name="tvpllink_kasqzqkkqr_3"/>
      <w:r>
        <w:rPr/>
        <w:t>Luật Thuế thu nhập cá nhân</w:t>
      </w:r>
      <w:bookmarkEnd w:id="240"/>
      <w:r>
        <w:rPr/>
        <w:t xml:space="preserve"> thì không phải nộp thuế giá trị gia tăng, thuế thu nhập cá nhân.”</w:t>
      </w:r>
    </w:p>
    <w:p>
      <w:pPr>
        <w:pStyle w:val="Normal"/>
        <w:spacing w:before="120" w:after="280"/>
        <w:rPr/>
      </w:pPr>
      <w:bookmarkStart w:id="241" w:name="khoan_6_5"/>
      <w:r>
        <w:rPr/>
        <w:t>6. Bổ sung Điều 26a như sau:</w:t>
      </w:r>
      <w:bookmarkEnd w:id="241"/>
    </w:p>
    <w:p>
      <w:pPr>
        <w:pStyle w:val="Normal"/>
        <w:spacing w:before="120" w:after="280"/>
        <w:rPr>
          <w:b/>
          <w:bCs/>
        </w:rPr>
      </w:pPr>
      <w:r>
        <w:rPr>
          <w:b/>
          <w:bCs/>
        </w:rPr>
        <w:t>“</w:t>
      </w:r>
      <w:r>
        <w:rPr>
          <w:b/>
          <w:bCs/>
        </w:rPr>
        <w:t>Điều 26a. Đồng tiền nộp thuế và xác định doanh thu, chi phí, giá tính thuế và các khoản thuế nộp ngân sách nhà nước</w:t>
      </w:r>
    </w:p>
    <w:p>
      <w:pPr>
        <w:pStyle w:val="Normal"/>
        <w:spacing w:before="120" w:after="280"/>
        <w:rPr/>
      </w:pPr>
      <w:r>
        <w:rPr/>
        <w:t>1. Người nộp thuế thực hiện nộp thuế và các khoản nộp ngân sách nhà nước bằng đồng Việt Nam, trừ trường hợp được nộp thuế bằng ngoại tệ theo quy định của pháp luật.</w:t>
      </w:r>
    </w:p>
    <w:p>
      <w:pPr>
        <w:pStyle w:val="Normal"/>
        <w:spacing w:before="120" w:after="280"/>
        <w:rPr/>
      </w:pPr>
      <w:r>
        <w:rPr/>
        <w:t>2. Trường hợp phát sinh doanh thu, chi phí, giá tính thuế bằng ngoại tệ hoặc người nộp thuế có nghĩa vụ phải nộp bằng ngoại tệ nhưng được nộp thuế bằng đồng Việt Nam theo quy định của pháp luật thì phải quy đổi ngoại tệ ra đồng Việt Nam theo tỷ giá giao dịch thực tế. Bộ Tài chính hướng dẫn việc quy đổi ngoại tệ sang đồng Việt Nam quy định tại Khoản này.</w:t>
      </w:r>
    </w:p>
    <w:p>
      <w:pPr>
        <w:pStyle w:val="Normal"/>
        <w:spacing w:before="120" w:after="280"/>
        <w:rPr/>
      </w:pPr>
      <w:r>
        <w:rPr/>
        <w:t xml:space="preserve">3. Đối với hàng hóa xuất khẩu, nhập khẩu, tỷ giá tính thuế được thực hiện theo quy định tại </w:t>
      </w:r>
      <w:bookmarkStart w:id="242" w:name="dc_67"/>
      <w:r>
        <w:rPr/>
        <w:t>Khoản 3 Điều 21 Nghị định số 08/2015/NĐ-CP</w:t>
      </w:r>
      <w:bookmarkEnd w:id="242"/>
      <w:r>
        <w:rPr/>
        <w:t xml:space="preserve"> ngày 21 tháng 01 năm 2015 của Chính phủ quy định chi tiết và biện pháp thi hành </w:t>
      </w:r>
      <w:bookmarkStart w:id="243" w:name="tvpllink_jtbreqnlmk_1"/>
      <w:r>
        <w:rPr/>
        <w:t>Luật Hải quan</w:t>
      </w:r>
      <w:bookmarkEnd w:id="243"/>
      <w:r>
        <w:rPr/>
        <w:t xml:space="preserve"> về thủ tục hải quan, kiểm tra, giám sát, kiểm soát hải quan.”</w:t>
      </w:r>
    </w:p>
    <w:p>
      <w:pPr>
        <w:pStyle w:val="Normal"/>
        <w:spacing w:before="120" w:after="280"/>
        <w:rPr/>
      </w:pPr>
      <w:bookmarkStart w:id="244" w:name="khoan_1"/>
      <w:r>
        <w:rPr/>
        <w:t>7. Bổ sung Điều 28a như sau:</w:t>
      </w:r>
      <w:bookmarkEnd w:id="244"/>
    </w:p>
    <w:p>
      <w:pPr>
        <w:pStyle w:val="Normal"/>
        <w:spacing w:before="120" w:after="280"/>
        <w:rPr>
          <w:b/>
          <w:bCs/>
        </w:rPr>
      </w:pPr>
      <w:r>
        <w:rPr>
          <w:b/>
          <w:bCs/>
        </w:rPr>
        <w:t>“</w:t>
      </w:r>
      <w:r>
        <w:rPr>
          <w:b/>
          <w:bCs/>
        </w:rPr>
        <w:t>Điều 28a. Xử lý đối với việc chậm nộp thuế</w:t>
      </w:r>
    </w:p>
    <w:p>
      <w:pPr>
        <w:pStyle w:val="Normal"/>
        <w:spacing w:before="120" w:after="280"/>
        <w:rPr/>
      </w:pPr>
      <w:r>
        <w:rPr/>
        <w:t xml:space="preserve">Người nộp thuế chậm nộp tiền thuế so với thời hạn quy định, thời hạn gia hạn nộp thuế, thời hạn ghi trong thông báo của cơ quan quản lý thuế, thời hạn </w:t>
      </w:r>
      <w:r>
        <w:rPr>
          <w:shd w:fill="FFFFFF" w:val="clear"/>
        </w:rPr>
        <w:t>trong</w:t>
      </w:r>
      <w:r>
        <w:rPr/>
        <w:t xml:space="preserve"> quyết định xử lý của cơ quan quản </w:t>
      </w:r>
      <w:r>
        <w:rPr>
          <w:shd w:fill="FFFFFF" w:val="clear"/>
        </w:rPr>
        <w:t>lý</w:t>
      </w:r>
      <w:r>
        <w:rPr/>
        <w:t xml:space="preserve"> thuế thì phải nộp đủ tiền thuế và tiền chậm nộp theo mức 0,05%/ngày tính trên số tiền thuế chậm nộp. Số thuế thiếu phát hiện qua thanh tra, kiểm tra hoặc do người nộp thuế tự phát hiện từ ngày 01 tháng 01 năm 2015 tiền chậm nộp được áp dụng theo mức 0,05%/ngày tính trên số tiền thuế chậm nộp.</w:t>
      </w:r>
    </w:p>
    <w:p>
      <w:pPr>
        <w:pStyle w:val="Normal"/>
        <w:spacing w:before="120" w:after="280"/>
        <w:rPr/>
      </w:pPr>
      <w:r>
        <w:rPr/>
        <w:t xml:space="preserve">Trường hợp người nộp thuế cung ứng hàng </w:t>
      </w:r>
      <w:r>
        <w:rPr>
          <w:shd w:fill="FFFFFF" w:val="clear"/>
        </w:rPr>
        <w:t>hóa</w:t>
      </w:r>
      <w:r>
        <w:rPr/>
        <w:t>, dịch vụ được thanh toán bằng nguồn vốn ngân sách nhà nước nhưng chưa được thanh toán nên không nộp thuế đúng thời hạn dẫn đến nợ thuế thì không thực hiện cưỡng chế thuế và không phải nộp tiền chậm nộp tính trên số tiền thuế còn nợ nhưng không vượt quá số tiền ngân sách nhà nước chưa thanh toán phát sinh trong thời gian ngân sách nhà nước chưa thanh toán.”</w:t>
      </w:r>
    </w:p>
    <w:p>
      <w:pPr>
        <w:pStyle w:val="Normal"/>
        <w:spacing w:before="120" w:after="280"/>
        <w:rPr/>
      </w:pPr>
      <w:bookmarkStart w:id="245" w:name="khoan_12"/>
      <w:r>
        <w:rPr/>
        <w:t>8. Sửa đổi, bổ sung</w:t>
      </w:r>
      <w:bookmarkEnd w:id="245"/>
      <w:r>
        <w:rPr/>
        <w:t xml:space="preserve"> </w:t>
      </w:r>
      <w:bookmarkStart w:id="246" w:name="dc_61"/>
      <w:r>
        <w:rPr/>
        <w:t>Điều 31</w:t>
      </w:r>
      <w:bookmarkEnd w:id="246"/>
      <w:r>
        <w:rPr/>
        <w:t xml:space="preserve"> </w:t>
      </w:r>
      <w:bookmarkStart w:id="247" w:name="khoan_12_name"/>
      <w:r>
        <w:rPr/>
        <w:t>như sau</w:t>
      </w:r>
      <w:bookmarkEnd w:id="247"/>
      <w:r>
        <w:rPr/>
        <w:t>:</w:t>
      </w:r>
    </w:p>
    <w:p>
      <w:pPr>
        <w:pStyle w:val="Normal"/>
        <w:spacing w:before="120" w:after="280"/>
        <w:rPr>
          <w:b/>
          <w:bCs/>
        </w:rPr>
      </w:pPr>
      <w:r>
        <w:rPr>
          <w:b/>
          <w:bCs/>
        </w:rPr>
        <w:t>“</w:t>
      </w:r>
      <w:r>
        <w:rPr>
          <w:b/>
          <w:bCs/>
        </w:rPr>
        <w:t>Điều 31. Gia hạn nộp thuế</w:t>
      </w:r>
    </w:p>
    <w:p>
      <w:pPr>
        <w:pStyle w:val="Normal"/>
        <w:spacing w:before="120" w:after="280"/>
        <w:rPr/>
      </w:pPr>
      <w:r>
        <w:rPr/>
        <w:t>1. Trường hợp được gia hạn:</w:t>
      </w:r>
    </w:p>
    <w:p>
      <w:pPr>
        <w:pStyle w:val="Normal"/>
        <w:spacing w:before="120" w:after="280"/>
        <w:rPr/>
      </w:pPr>
      <w:r>
        <w:rPr/>
        <w:t xml:space="preserve">Việc gia hạn nộp thuế được xem xét trên cơ sở đề nghị của người nộp thuế theo một trong các </w:t>
      </w:r>
      <w:r>
        <w:rPr>
          <w:shd w:fill="FFFFFF" w:val="clear"/>
        </w:rPr>
        <w:t>trường hợp</w:t>
      </w:r>
      <w:r>
        <w:rPr/>
        <w:t xml:space="preserve"> sau đây:</w:t>
      </w:r>
    </w:p>
    <w:p>
      <w:pPr>
        <w:pStyle w:val="Normal"/>
        <w:spacing w:before="120" w:after="280"/>
        <w:rPr/>
      </w:pPr>
      <w:r>
        <w:rPr/>
        <w:t>a) Bị thiệt hại vật chất, gây ảnh hưởng trực tiếp đến sản xuất, kinh doanh do gặp thiên tai, hỏa hoạn, tai nạn bất ngờ;</w:t>
      </w:r>
    </w:p>
    <w:p>
      <w:pPr>
        <w:pStyle w:val="Normal"/>
        <w:spacing w:before="120" w:after="280"/>
        <w:rPr/>
      </w:pPr>
      <w:r>
        <w:rPr/>
        <w:t>Thiệt hại vật chất là những tổn thất về tài sản của người nộp thuế, tính được bằng tiền như: Máy móc, thiết bị, phương tiện, vật tư, hàng hóa, nhà xưởng, trụ sở làm việc, tiền, các giấy tờ có giá trị như tiền.</w:t>
      </w:r>
    </w:p>
    <w:p>
      <w:pPr>
        <w:pStyle w:val="Normal"/>
        <w:spacing w:before="120" w:after="280"/>
        <w:rPr/>
      </w:pPr>
      <w:r>
        <w:rPr/>
        <w:t>b) Phải ngừng hoạt động do di dời cơ sở sản xuất, kinh doanh theo yêu cầu của cơ quan nhà nước có thẩm quyền làm ảnh hưởng đến kết quả sản xuất, kinh doanh;</w:t>
      </w:r>
    </w:p>
    <w:p>
      <w:pPr>
        <w:pStyle w:val="Normal"/>
        <w:spacing w:before="120" w:after="280"/>
        <w:rPr/>
      </w:pPr>
      <w:r>
        <w:rPr/>
        <w:t xml:space="preserve">c) Không có khả năng nộp thuế đúng hạn trong </w:t>
      </w:r>
      <w:r>
        <w:rPr>
          <w:shd w:fill="FFFFFF" w:val="clear"/>
        </w:rPr>
        <w:t>trường hợp</w:t>
      </w:r>
      <w:r>
        <w:rPr/>
        <w:t xml:space="preserve"> nguyên liệu, vật tư nhập khẩu để sản xuất hàng hóa xuất khẩu có chu kỳ sản xuất, dự trữ dài hơn 275 ngày hoặc do phía khách hàng hủy hợp đồng hoặc kéo dài thời gian giao hàng;</w:t>
      </w:r>
    </w:p>
    <w:p>
      <w:pPr>
        <w:pStyle w:val="Normal"/>
        <w:spacing w:before="120" w:after="280"/>
        <w:rPr/>
      </w:pPr>
      <w:r>
        <w:rPr/>
        <w:t>d) Các trường hợp gặp khó khăn đặc biệt khác.</w:t>
      </w:r>
    </w:p>
    <w:p>
      <w:pPr>
        <w:pStyle w:val="Normal"/>
        <w:spacing w:before="120" w:after="280"/>
        <w:rPr/>
      </w:pPr>
      <w:r>
        <w:rPr/>
        <w:t>2. Số tiền thuế, tiền chậm nộp, tiền phạt được gia hạn:</w:t>
      </w:r>
    </w:p>
    <w:p>
      <w:pPr>
        <w:pStyle w:val="Normal"/>
        <w:spacing w:before="120" w:after="280"/>
        <w:rPr/>
      </w:pPr>
      <w:r>
        <w:rPr/>
        <w:t>a) Đối với trường hợp quy định tại Điểm a Khoản 1 Điều này là số tiền thuế, tiền chậm nộp, tiền phạt người nộp thuế còn nợ tính đến thời điểm xảy ra thiên tai, hỏa hoạn, tai nạn bất ngờ, nhưng tối đa không quá trị giá vật chất bị thiệt hại trừ phần được bồi thường do cá nhân, tổ chức chịu trách nhiệm thanh toán theo quy định của pháp luật;</w:t>
      </w:r>
    </w:p>
    <w:p>
      <w:pPr>
        <w:pStyle w:val="Normal"/>
        <w:spacing w:before="120" w:after="280"/>
        <w:rPr/>
      </w:pPr>
      <w:r>
        <w:rPr/>
        <w:t>b) Đối với trường hợp quy định tại Điểm b Khoản 1 Điều này là số tiền thuế, tiền chậm nộp, tiền phạt còn nợ tính đến thời điểm người nộp thuế bắt đầu ngừng hoạt động sản xuất kinh doanh nhưng không vượt quá chi phí thực hiện di dời và thiệt hại do phải di dời cơ sở sản xuất kinh doanh gây ra;</w:t>
      </w:r>
    </w:p>
    <w:p>
      <w:pPr>
        <w:pStyle w:val="Normal"/>
        <w:spacing w:before="120" w:after="280"/>
        <w:rPr/>
      </w:pPr>
      <w:r>
        <w:rPr/>
        <w:t>c) Đối với trường hợp quy định tại Điểm c Khoản 1 Điều này là số tiền thuế, tiền chậm nộp, tiền phạt còn nợ tương ứng với số nguyên liệu, vật tư nhập khẩu để sản xuất hàng xuất khẩu nhưng chưa xuất khẩu trong thời hạn 275 ngày;</w:t>
      </w:r>
    </w:p>
    <w:p>
      <w:pPr>
        <w:pStyle w:val="Normal"/>
        <w:spacing w:before="120" w:after="280"/>
        <w:rPr/>
      </w:pPr>
      <w:r>
        <w:rPr/>
        <w:t>d) Đối với trường hợp quy định tại Điểm d Khoản 1 Điều này là số tiền thuế nợ, tiền chậm nộp, tiền phạt phát sinh do người nộp thuế gặp khó khăn đặc biệt khác.</w:t>
      </w:r>
    </w:p>
    <w:p>
      <w:pPr>
        <w:pStyle w:val="Normal"/>
        <w:spacing w:before="120" w:after="280"/>
        <w:rPr/>
      </w:pPr>
      <w:r>
        <w:rPr/>
        <w:t>3. Thời gian gia hạn nộp thuế:</w:t>
      </w:r>
    </w:p>
    <w:p>
      <w:pPr>
        <w:pStyle w:val="Normal"/>
        <w:spacing w:before="120" w:after="280"/>
        <w:rPr/>
      </w:pPr>
      <w:r>
        <w:rPr/>
        <w:t>a) Thời gian gia hạn nộp thuế tối đa không quá 02 (hai) năm, kể từ ngày hết thời hạn nộp thuế đối với trường hợp quy định tại Điểm a, c Khoản 1 Điều này;</w:t>
      </w:r>
    </w:p>
    <w:p>
      <w:pPr>
        <w:pStyle w:val="Normal"/>
        <w:spacing w:before="120" w:after="280"/>
        <w:rPr/>
      </w:pPr>
      <w:r>
        <w:rPr/>
        <w:t>b) Thời gian gia hạn nộp thuế tối đa không quá 01 năm, kể từ ngày hết thời hạn nộp thuế đối với trường hợp quy định tại các Điểm b, d Khoản 1 Điều này.</w:t>
      </w:r>
    </w:p>
    <w:p>
      <w:pPr>
        <w:pStyle w:val="Normal"/>
        <w:spacing w:before="120" w:after="280"/>
        <w:rPr/>
      </w:pPr>
      <w:r>
        <w:rPr/>
        <w:t>4. Thẩm quyền gia hạn nộp thuế:</w:t>
      </w:r>
    </w:p>
    <w:p>
      <w:pPr>
        <w:pStyle w:val="Normal"/>
        <w:spacing w:before="120" w:after="280"/>
        <w:rPr/>
      </w:pPr>
      <w:r>
        <w:rPr/>
        <w:t xml:space="preserve">a) Thủ trưởng cơ quan thuế quản lý trực tiếp người nộp thuế căn cứ hồ sơ gia hạn nộp thuế để quyết định số tiền thuế được gia hạn nộp, </w:t>
      </w:r>
      <w:r>
        <w:rPr>
          <w:shd w:fill="FFFFFF" w:val="clear"/>
        </w:rPr>
        <w:t>thời gian</w:t>
      </w:r>
      <w:r>
        <w:rPr/>
        <w:t xml:space="preserve"> gia hạn nộp thuế đối với trường hợp quy định tại các Điểm a, b Khoản 1 Điều này;</w:t>
      </w:r>
    </w:p>
    <w:p>
      <w:pPr>
        <w:pStyle w:val="Normal"/>
        <w:spacing w:before="120" w:after="280"/>
        <w:rPr/>
      </w:pPr>
      <w:r>
        <w:rPr/>
        <w:t>b) Thủ trưởng cơ quan hải quan quyết định số tiền thuế được gia hạn nộp, thời gian gia hạn nộp thuế đối với trường hợp quy định tại các Điểm a, b, c Khoản 1 Điều này;</w:t>
      </w:r>
    </w:p>
    <w:p>
      <w:pPr>
        <w:pStyle w:val="Normal"/>
        <w:spacing w:before="120" w:after="280"/>
        <w:rPr/>
      </w:pPr>
      <w:r>
        <w:rPr/>
        <w:t>c) Việc gia hạn nộp thuế đối với trường hợp gặp khó khăn đặc biệt khác phải đảm bảo không điều chỉnh dự toán thu ngân sách nhà nước đã được Quốc hội quyết định, trong đó:</w:t>
      </w:r>
    </w:p>
    <w:p>
      <w:pPr>
        <w:pStyle w:val="Normal"/>
        <w:spacing w:before="120" w:after="280"/>
        <w:rPr/>
      </w:pPr>
      <w:r>
        <w:rPr/>
        <w:t>- Chính phủ quyết định gia hạn nộp thuế đối với trường hợp hỗ trợ thị trường, tháo gỡ khó khăn chung cho sản xuất kinh doanh;</w:t>
      </w:r>
    </w:p>
    <w:p>
      <w:pPr>
        <w:pStyle w:val="Normal"/>
        <w:spacing w:before="120" w:after="280"/>
        <w:rPr/>
      </w:pPr>
      <w:r>
        <w:rPr/>
        <w:t>- Thủ tướng Chính phủ quyết định gia hạn nộp thuế đối với từng trường hợp gặp khó khăn đặc biệt khác theo đề nghị của Bộ trưởng Bộ Tài chính.</w:t>
      </w:r>
    </w:p>
    <w:p>
      <w:pPr>
        <w:pStyle w:val="Normal"/>
        <w:spacing w:before="120" w:after="280"/>
        <w:rPr/>
      </w:pPr>
      <w:r>
        <w:rPr/>
        <w:t>5. Quyết định gia hạn nộp thuế được đăng công khai trên trang thông tin điện tử của cơ quan quản lý thuế.”</w:t>
      </w:r>
    </w:p>
    <w:p>
      <w:pPr>
        <w:pStyle w:val="Normal"/>
        <w:spacing w:before="120" w:after="280"/>
        <w:rPr/>
      </w:pPr>
      <w:bookmarkStart w:id="248" w:name="khoan_13"/>
      <w:r>
        <w:rPr/>
        <w:t>9. Sửa đổi, bổ sung</w:t>
      </w:r>
      <w:bookmarkEnd w:id="248"/>
      <w:r>
        <w:rPr/>
        <w:t xml:space="preserve"> </w:t>
      </w:r>
      <w:bookmarkStart w:id="249" w:name="dc_62"/>
      <w:r>
        <w:rPr/>
        <w:t>Khoản 2 Điều 39</w:t>
      </w:r>
      <w:bookmarkEnd w:id="249"/>
      <w:r>
        <w:rPr/>
        <w:t xml:space="preserve"> </w:t>
      </w:r>
      <w:bookmarkStart w:id="250" w:name="khoan_13_name"/>
      <w:r>
        <w:rPr/>
        <w:t>như sau</w:t>
      </w:r>
      <w:bookmarkEnd w:id="250"/>
      <w:r>
        <w:rPr/>
        <w:t>:</w:t>
      </w:r>
    </w:p>
    <w:p>
      <w:pPr>
        <w:pStyle w:val="Normal"/>
        <w:spacing w:before="120" w:after="280"/>
        <w:rPr/>
      </w:pPr>
      <w:r>
        <w:rPr/>
        <w:t>“</w:t>
      </w:r>
      <w:r>
        <w:rPr/>
        <w:t>2. Trách nhiệm của người nộp thuế được nộp dần tiền thuế nợ</w:t>
      </w:r>
    </w:p>
    <w:p>
      <w:pPr>
        <w:pStyle w:val="Normal"/>
        <w:spacing w:before="120" w:after="280"/>
        <w:rPr/>
      </w:pPr>
      <w:r>
        <w:rPr/>
        <w:t>a) Trong thời gian nộp dần tiền thuế nợ, người nộp thuế vẫn phải nộp tiền chậm nộp theo mức 0,05% trên ngày trên số tiền thuế chậm nộp. Người nộp thuế có trách nhiệm nộp đủ số tiền thuế, tiền chậm nộp đã cam kết.</w:t>
      </w:r>
    </w:p>
    <w:p>
      <w:pPr>
        <w:pStyle w:val="Normal"/>
        <w:spacing w:before="120" w:after="280"/>
        <w:rPr/>
      </w:pPr>
      <w:r>
        <w:rPr/>
        <w:t>b) Trường hợp người nộp thuế vi phạm cam kết về tiến độ nộp dần tiền thuế nợ, tiền chậm nộp, tổ chức bảo lãnh có trách nhiệm nộp thay cho người nộp thuế tiền thuế nợ, tiền chậm nộp.”</w:t>
      </w:r>
    </w:p>
    <w:p>
      <w:pPr>
        <w:pStyle w:val="Normal"/>
        <w:spacing w:before="120" w:after="280"/>
        <w:rPr/>
      </w:pPr>
      <w:bookmarkStart w:id="251" w:name="khoan_14"/>
      <w:r>
        <w:rPr/>
        <w:t>10. Sửa đổi, bổ sung</w:t>
      </w:r>
      <w:bookmarkEnd w:id="251"/>
      <w:r>
        <w:rPr/>
        <w:t xml:space="preserve"> </w:t>
      </w:r>
      <w:bookmarkStart w:id="252" w:name="dc_63"/>
      <w:r>
        <w:rPr/>
        <w:t>Điều 40</w:t>
      </w:r>
      <w:bookmarkEnd w:id="252"/>
      <w:r>
        <w:rPr/>
        <w:t xml:space="preserve"> </w:t>
      </w:r>
      <w:bookmarkStart w:id="253" w:name="khoan_14_name"/>
      <w:r>
        <w:rPr/>
        <w:t>như sau</w:t>
      </w:r>
      <w:bookmarkEnd w:id="253"/>
      <w:r>
        <w:rPr/>
        <w:t>:</w:t>
      </w:r>
    </w:p>
    <w:p>
      <w:pPr>
        <w:pStyle w:val="Normal"/>
        <w:spacing w:before="120" w:after="280"/>
        <w:rPr>
          <w:b/>
          <w:bCs/>
        </w:rPr>
      </w:pPr>
      <w:r>
        <w:rPr>
          <w:b/>
          <w:bCs/>
        </w:rPr>
        <w:t>“</w:t>
      </w:r>
      <w:r>
        <w:rPr>
          <w:b/>
          <w:bCs/>
        </w:rPr>
        <w:t>Điều 40. Xác nhận hoàn thành nghĩa vụ nộp thuế</w:t>
      </w:r>
    </w:p>
    <w:p>
      <w:pPr>
        <w:pStyle w:val="Normal"/>
        <w:spacing w:before="120" w:after="280"/>
        <w:rPr/>
      </w:pPr>
      <w:r>
        <w:rPr/>
        <w:t>1. Người Việt Nam xuất cảnh để định cư ở nước ngoài, người Việt Nam định cư ở nước ngoài, người nước ngoài tr</w:t>
      </w:r>
      <w:r>
        <w:rPr>
          <w:shd w:fill="FFFFFF" w:val="clear"/>
        </w:rPr>
        <w:t>ướ</w:t>
      </w:r>
      <w:r>
        <w:rPr/>
        <w:t xml:space="preserve">c khi xuất cảnh từ Việt Nam phải hoàn thành nghĩa vụ nộp thuế. Cơ quan quản lý xuất nhập cảnh có trách nhiệm dừng việc xuất cảnh của cá nhân khi có thông báo bằng </w:t>
      </w:r>
      <w:r>
        <w:rPr>
          <w:shd w:fill="FFFFFF" w:val="clear"/>
        </w:rPr>
        <w:t>văn</w:t>
      </w:r>
      <w:r>
        <w:rPr/>
        <w:t xml:space="preserve"> bản hoặc thông tin điện tử từ cơ quan quản lý thuế về việc người dự kiến xuất cảnh chưa hoàn thành nghĩa vụ thuế theo quy định của pháp luật trước khi xuất cảnh.</w:t>
      </w:r>
    </w:p>
    <w:p>
      <w:pPr>
        <w:pStyle w:val="Normal"/>
        <w:spacing w:before="120" w:after="280"/>
        <w:rPr/>
      </w:pPr>
      <w:r>
        <w:rPr/>
        <w:t>2. Cơ quan quản lý thuế có trách nhiệm xác nhận hoàn thành nghĩa vụ thuế bằng văn bản khi người nộp thuế có yêu cầu, trừ trường hợp quy định tại Khoản 1 Điều này.”</w:t>
      </w:r>
    </w:p>
    <w:p>
      <w:pPr>
        <w:pStyle w:val="Normal"/>
        <w:spacing w:before="120" w:after="280"/>
        <w:rPr/>
      </w:pPr>
      <w:bookmarkStart w:id="254" w:name="khoan_15"/>
      <w:r>
        <w:rPr/>
        <w:t>11. Sửa đổi, bổ sung</w:t>
      </w:r>
      <w:bookmarkEnd w:id="254"/>
      <w:r>
        <w:rPr/>
        <w:t xml:space="preserve"> </w:t>
      </w:r>
      <w:bookmarkStart w:id="255" w:name="dc_64"/>
      <w:r>
        <w:rPr/>
        <w:t>Điểm b Khoản 3 Điều 41</w:t>
      </w:r>
      <w:bookmarkEnd w:id="255"/>
      <w:r>
        <w:rPr/>
        <w:t xml:space="preserve"> </w:t>
      </w:r>
      <w:bookmarkStart w:id="256" w:name="khoan_15_name"/>
      <w:r>
        <w:rPr/>
        <w:t>như sau</w:t>
      </w:r>
      <w:bookmarkEnd w:id="256"/>
      <w:r>
        <w:rPr/>
        <w:t>:</w:t>
      </w:r>
    </w:p>
    <w:p>
      <w:pPr>
        <w:pStyle w:val="Normal"/>
        <w:spacing w:before="120" w:after="280"/>
        <w:rPr/>
      </w:pPr>
      <w:r>
        <w:rPr/>
        <w:t>“</w:t>
      </w:r>
      <w:r>
        <w:rPr/>
        <w:t xml:space="preserve">b) Thời hạn giải quyết hồ sơ hoàn thuế quy định tại </w:t>
      </w:r>
      <w:bookmarkStart w:id="257" w:name="dc_66"/>
      <w:r>
        <w:rPr/>
        <w:t>Khoản 13 Điều 1 Luật sửa đổi, bổ sung một số điều của Luật Quản lý thuế</w:t>
      </w:r>
      <w:bookmarkEnd w:id="257"/>
      <w:r>
        <w:rPr/>
        <w:t xml:space="preserve"> áp dụng đối với hồ sơ đề nghị hoàn thuế nộp thừa đã có xác nhận nộp thừa của cơ quan thuế </w:t>
      </w:r>
      <w:r>
        <w:rPr>
          <w:shd w:fill="FFFFFF" w:val="clear"/>
        </w:rPr>
        <w:t>kết</w:t>
      </w:r>
      <w:r>
        <w:rPr/>
        <w:t xml:space="preserve"> luận số tiền thuế nộp thừa; hồ sơ đề nghị hoàn tiền thuế, tiền chậm nộp, tiền phạt nộp thừa đối với hàng hóa xuất khẩu, nhập khẩu;</w:t>
      </w:r>
    </w:p>
    <w:p>
      <w:pPr>
        <w:pStyle w:val="Normal"/>
        <w:spacing w:before="120" w:after="280"/>
        <w:rPr/>
      </w:pPr>
      <w:r>
        <w:rPr/>
        <w:t xml:space="preserve">Thủ trưởng cơ quan quản lý thuế các cấp ra quyết định hoàn thuế. </w:t>
      </w:r>
      <w:r>
        <w:rPr>
          <w:shd w:fill="FFFFFF" w:val="clear"/>
        </w:rPr>
        <w:t>Trường hợp</w:t>
      </w:r>
      <w:r>
        <w:rPr/>
        <w:t xml:space="preserve"> việc giải quyết hồ sơ hoàn thuế chậm do lỗi của cơ quan quản lý thuế thì ngoài số tiền thuế được hoàn theo quy định, người nộp thuế còn được trả tiền lãi tính trên số thuế bị hoàn chậm và </w:t>
      </w:r>
      <w:r>
        <w:rPr>
          <w:shd w:fill="FFFFFF" w:val="clear"/>
        </w:rPr>
        <w:t>thời gian</w:t>
      </w:r>
      <w:r>
        <w:rPr/>
        <w:t xml:space="preserve"> chậm hoàn thuế; lãi suất để tính lãi thực hiện theo quy định tại các Điểm a, b Khoản 2 Điều 30 Nghị định này.”</w:t>
      </w:r>
    </w:p>
    <w:p>
      <w:pPr>
        <w:pStyle w:val="Normal"/>
        <w:spacing w:before="120" w:after="280"/>
        <w:rPr/>
      </w:pPr>
      <w:bookmarkStart w:id="258" w:name="khoan_12_4"/>
      <w:r>
        <w:rPr/>
        <w:t>12. Sửa đổi, bổ sung</w:t>
      </w:r>
      <w:bookmarkEnd w:id="258"/>
      <w:r>
        <w:rPr/>
        <w:t xml:space="preserve"> </w:t>
      </w:r>
      <w:bookmarkStart w:id="259" w:name="dc_65"/>
      <w:r>
        <w:rPr/>
        <w:t>Khoản 1 Điều 48</w:t>
      </w:r>
      <w:bookmarkEnd w:id="259"/>
      <w:r>
        <w:rPr/>
        <w:t xml:space="preserve"> </w:t>
      </w:r>
      <w:bookmarkStart w:id="260" w:name="khoan_12_4_name"/>
      <w:r>
        <w:rPr/>
        <w:t>như sau:</w:t>
      </w:r>
      <w:bookmarkEnd w:id="260"/>
    </w:p>
    <w:p>
      <w:pPr>
        <w:pStyle w:val="Normal"/>
        <w:spacing w:before="120" w:after="280"/>
        <w:rPr/>
      </w:pPr>
      <w:r>
        <w:rPr/>
        <w:t>“</w:t>
      </w:r>
      <w:r>
        <w:rPr/>
        <w:t>1. Người nộp thuế là tổ chức kinh doanh sử dụng các dịch vụ điện tử do cơ quan thuế cung cấp (đăng ký thuế, khai, nộp thuế, tra cứu và gửi thông tin về thuế), trừ trường hợp đặc biệt theo quy định của Bộ Tài chính.</w:t>
      </w:r>
    </w:p>
    <w:p>
      <w:pPr>
        <w:pStyle w:val="Normal"/>
        <w:spacing w:before="120" w:after="280"/>
        <w:rPr/>
      </w:pPr>
      <w:r>
        <w:rPr/>
        <w:t>Người nộp thuế (bao gồm cả tổ chức và cá nhân) kinh doanh trong lĩnh vực nhà hàng, khách sạn, siêu thị và một số hàng hóa, dịch vụ khác có sử dụng hệ thống máy tính tiền, hệ thống cài đặt phần mềm bán hàng để thanh toán thì thực hiện kết nối với cơ quan thuế để gửi thông tin cho cơ quan thuế theo lộ trình triển khai của cơ quan thuế.</w:t>
      </w:r>
    </w:p>
    <w:p>
      <w:pPr>
        <w:pStyle w:val="Normal"/>
        <w:spacing w:before="120" w:after="280"/>
        <w:rPr/>
      </w:pPr>
      <w:r>
        <w:rPr/>
        <w:t>Người nộp thuế (bao gồm cả tổ chức và cá nhân) kinh doanh thuộc trường hợp rủi ro cao về thuế thì lập hóa đơn điện tử và gửi thông tin trên hóa đơn bằng phương thức điện tử cho cơ quan thuế để nhận mã xác thực hóa đơn từ cơ quan thuế. Bộ Tài chính quy định cụ thể các trường hợp phải sử dụng hóa đơn điện tử có mã xác thực của cơ quan thuế.”</w:t>
      </w:r>
    </w:p>
    <w:p>
      <w:pPr>
        <w:pStyle w:val="Normal"/>
        <w:spacing w:before="120" w:after="280"/>
        <w:rPr>
          <w:b/>
          <w:bCs/>
        </w:rPr>
      </w:pPr>
      <w:bookmarkStart w:id="261" w:name="dieu_6"/>
      <w:r>
        <w:rPr>
          <w:b/>
          <w:bCs/>
        </w:rPr>
        <w:t>Điều 6. Hiệu lực và trách nhiệm thi hành</w:t>
      </w:r>
      <w:bookmarkEnd w:id="261"/>
    </w:p>
    <w:p>
      <w:pPr>
        <w:pStyle w:val="Normal"/>
        <w:spacing w:before="120" w:after="280"/>
        <w:rPr/>
      </w:pPr>
      <w:r>
        <w:rPr/>
        <w:t xml:space="preserve">1. Nghị định này có hiệu lực thi hành kể từ ngày </w:t>
      </w:r>
      <w:bookmarkStart w:id="262" w:name="tvpllink_xqjnpglzab_2"/>
      <w:r>
        <w:rPr/>
        <w:t xml:space="preserve">Luật sửa đổi, </w:t>
      </w:r>
      <w:r>
        <w:rPr>
          <w:shd w:fill="FFFFFF" w:val="clear"/>
        </w:rPr>
        <w:t>bổ sung</w:t>
      </w:r>
      <w:r>
        <w:rPr/>
        <w:t xml:space="preserve"> một số điều của các Luật về thuế</w:t>
      </w:r>
      <w:bookmarkEnd w:id="262"/>
      <w:r>
        <w:rPr/>
        <w:t xml:space="preserve"> ngày 26 tháng 11 năm 2014 có hiệu lực thi hành.</w:t>
      </w:r>
    </w:p>
    <w:p>
      <w:pPr>
        <w:pStyle w:val="Normal"/>
        <w:spacing w:before="120" w:after="280"/>
        <w:rPr/>
      </w:pPr>
      <w:bookmarkStart w:id="263" w:name="khoan_2_6"/>
      <w:r>
        <w:rPr/>
        <w:t>2. Bãi bỏ các nội dung quy định về tỷ giá khi xác định doanh thu, chi phí, giá tính thuế, thu nhập tính thuế, thu nhập chịu thuế quy định tại các</w:t>
      </w:r>
      <w:bookmarkEnd w:id="263"/>
      <w:r>
        <w:rPr/>
        <w:t xml:space="preserve"> </w:t>
      </w:r>
      <w:bookmarkStart w:id="264" w:name="dc_68"/>
      <w:r>
        <w:rPr/>
        <w:t>Điều 7, 8 Nghị định số 87/2010/NĐ-CP</w:t>
      </w:r>
      <w:bookmarkEnd w:id="264"/>
      <w:r>
        <w:rPr/>
        <w:t xml:space="preserve"> ngày 13 tháng 8 năm 2010; </w:t>
      </w:r>
      <w:bookmarkStart w:id="265" w:name="dc_69"/>
      <w:r>
        <w:rPr/>
        <w:t>Khoản 9 Điều 4 Nghị định số 26/2009/NĐ-CP</w:t>
      </w:r>
      <w:bookmarkEnd w:id="265"/>
      <w:r>
        <w:rPr/>
        <w:t xml:space="preserve"> ngày 16 tháng 3 năm 2009 và </w:t>
      </w:r>
      <w:bookmarkStart w:id="266" w:name="dc_70"/>
      <w:r>
        <w:rPr/>
        <w:t>Khoản 3 Điều 1 Nghị định số 113/2011/NĐ-C</w:t>
      </w:r>
      <w:bookmarkEnd w:id="266"/>
      <w:r>
        <w:rPr/>
        <w:t xml:space="preserve">P </w:t>
      </w:r>
      <w:bookmarkStart w:id="267" w:name="khoan_2_6_name"/>
      <w:r>
        <w:rPr/>
        <w:t>ngày 08 tháng 12 năm 2011 của Chính phủ.</w:t>
      </w:r>
      <w:bookmarkEnd w:id="267"/>
    </w:p>
    <w:p>
      <w:pPr>
        <w:pStyle w:val="Normal"/>
        <w:spacing w:before="120" w:after="280"/>
        <w:rPr/>
      </w:pPr>
      <w:bookmarkStart w:id="268" w:name="khoan_3_6"/>
      <w:r>
        <w:rPr/>
        <w:t>3. Bãi bỏ</w:t>
      </w:r>
      <w:bookmarkEnd w:id="268"/>
      <w:r>
        <w:rPr/>
        <w:t xml:space="preserve"> </w:t>
      </w:r>
      <w:bookmarkStart w:id="269" w:name="dc_71"/>
      <w:r>
        <w:rPr/>
        <w:t>Điểm n Khoản 2 Điều 3 và Điểm g Khoản 2 Điều 9 Nghị định số 218/2013/NĐ-CP</w:t>
      </w:r>
      <w:bookmarkEnd w:id="269"/>
      <w:r>
        <w:rPr/>
        <w:t xml:space="preserve"> </w:t>
      </w:r>
      <w:bookmarkStart w:id="270" w:name="khoan_3_6_name"/>
      <w:r>
        <w:rPr/>
        <w:t>ngày 26 tháng 12 năm 2013 của Chính phủ.</w:t>
      </w:r>
      <w:bookmarkEnd w:id="270"/>
    </w:p>
    <w:p>
      <w:pPr>
        <w:pStyle w:val="Normal"/>
        <w:spacing w:before="120" w:after="280"/>
        <w:rPr/>
      </w:pPr>
      <w:bookmarkStart w:id="271" w:name="khoan_4_6"/>
      <w:r>
        <w:rPr/>
        <w:t>4. Bãi bỏ các</w:t>
      </w:r>
      <w:bookmarkEnd w:id="271"/>
      <w:r>
        <w:rPr/>
        <w:t xml:space="preserve"> </w:t>
      </w:r>
      <w:bookmarkStart w:id="272" w:name="dc_72"/>
      <w:r>
        <w:rPr/>
        <w:t>Điều 7, 8, 9, 10, 19, 20, 21</w:t>
      </w:r>
      <w:bookmarkEnd w:id="272"/>
      <w:r>
        <w:rPr/>
        <w:t xml:space="preserve"> và các quy định về thu nhập từ kinh doanh tại các </w:t>
      </w:r>
      <w:bookmarkStart w:id="273" w:name="dc_73"/>
      <w:r>
        <w:rPr/>
        <w:t>Điều 12, 13 và 14 tại Nghị định số 65/2013/NĐ-CP</w:t>
      </w:r>
      <w:bookmarkEnd w:id="273"/>
      <w:r>
        <w:rPr/>
        <w:t xml:space="preserve"> </w:t>
      </w:r>
      <w:bookmarkStart w:id="274" w:name="khoan_4_6_name"/>
      <w:r>
        <w:rPr/>
        <w:t>ngày 27 tháng 6 năm 2013 của Chính phủ.</w:t>
      </w:r>
      <w:bookmarkEnd w:id="274"/>
    </w:p>
    <w:p>
      <w:pPr>
        <w:pStyle w:val="Normal"/>
        <w:spacing w:before="120" w:after="280"/>
        <w:rPr/>
      </w:pPr>
      <w:bookmarkStart w:id="275" w:name="khoan_5_6"/>
      <w:r>
        <w:rPr/>
        <w:t>5. Bãi bỏ</w:t>
      </w:r>
      <w:bookmarkEnd w:id="275"/>
      <w:r>
        <w:rPr/>
        <w:t xml:space="preserve"> </w:t>
      </w:r>
      <w:bookmarkStart w:id="276" w:name="dc_74"/>
      <w:r>
        <w:rPr/>
        <w:t>Điểm c Khoản 2 Điều 6 Nghị định số 209/2013/NĐ-CP</w:t>
      </w:r>
      <w:bookmarkEnd w:id="276"/>
      <w:r>
        <w:rPr/>
        <w:t xml:space="preserve"> </w:t>
      </w:r>
      <w:bookmarkStart w:id="277" w:name="khoan_5_6_name"/>
      <w:r>
        <w:rPr/>
        <w:t>ngày 18 tháng 12 năm 2013 của Chính phủ.</w:t>
      </w:r>
      <w:bookmarkEnd w:id="277"/>
    </w:p>
    <w:p>
      <w:pPr>
        <w:pStyle w:val="Normal"/>
        <w:spacing w:before="120" w:after="280"/>
        <w:rPr/>
      </w:pPr>
      <w:r>
        <w:rPr/>
        <w:t>6. Bộ Tài chính hướng dẫn thi hành Nghị định này.</w:t>
      </w:r>
    </w:p>
    <w:p>
      <w:pPr>
        <w:pStyle w:val="Normal"/>
        <w:spacing w:before="120" w:after="280"/>
        <w:rPr/>
      </w:pPr>
      <w:r>
        <w:rPr/>
        <w:t xml:space="preserve">7. Các Bộ trưởng, Thủ trưởng cơ quan ngang Bộ, Thủ trưởng cơ quan thuộc Chính phủ, Chủ tịch </w:t>
      </w:r>
      <w:r>
        <w:rPr>
          <w:shd w:fill="FFFFFF" w:val="clear"/>
        </w:rPr>
        <w:t>Ủy ban</w:t>
      </w:r>
      <w:r>
        <w:rPr/>
        <w:t xml:space="preserve"> nhân dân tỉnh, thành phố trực thuộc Trung ương và các tổ chức, cá nhân có liên quan chịu trách nhiệm thi hành Nghị định này./.</w:t>
      </w:r>
    </w:p>
    <w:p>
      <w:pPr>
        <w:pStyle w:val="Normal"/>
        <w:spacing w:before="120" w:after="280"/>
        <w:rPr/>
      </w:pPr>
      <w:r>
        <w:rPr/>
        <w:t> </w:t>
      </w:r>
    </w:p>
    <w:tbl>
      <w:tblPr>
        <w:tblW w:w="8525" w:type="dxa"/>
        <w:jc w:val="start"/>
        <w:tblInd w:w="0" w:type="dxa"/>
        <w:tblLayout w:type="fixed"/>
        <w:tblCellMar>
          <w:top w:w="0" w:type="dxa"/>
          <w:start w:w="108" w:type="dxa"/>
          <w:bottom w:w="0" w:type="dxa"/>
          <w:end w:w="108" w:type="dxa"/>
        </w:tblCellMar>
      </w:tblPr>
      <w:tblGrid>
        <w:gridCol w:w="4668"/>
        <w:gridCol w:w="3857"/>
      </w:tblGrid>
      <w:tr>
        <w:trPr/>
        <w:tc>
          <w:tcPr>
            <w:tcW w:w="4668" w:type="dxa"/>
            <w:tcBorders/>
          </w:tcPr>
          <w:p>
            <w:pPr>
              <w:pStyle w:val="Normal"/>
              <w:spacing w:before="120" w:after="0"/>
              <w:rPr/>
            </w:pPr>
            <w:r>
              <w:rPr>
                <w:b/>
                <w:bCs/>
                <w:i/>
                <w:iCs/>
              </w:rPr>
              <w:br/>
              <w:t>Nơi nhận:</w:t>
            </w:r>
            <w:r>
              <w:rPr/>
              <w:br/>
            </w:r>
            <w:r>
              <w:rPr>
                <w:sz w:val="16"/>
              </w:rPr>
              <w:t>- Ban Bí thư Trung ương Đảng;</w:t>
              <w:br/>
              <w:t>- Thủ tướng, các Phó Thủ tướng Chính phủ;</w:t>
              <w:br/>
              <w:t>- Các Bộ, cơ quan ngang Bộ, cơ quan thuộc Chính phủ;</w:t>
              <w:br/>
              <w:t xml:space="preserve">- HĐND, </w:t>
            </w:r>
            <w:r>
              <w:rPr>
                <w:sz w:val="16"/>
                <w:shd w:fill="FFFFFF" w:val="clear"/>
              </w:rPr>
              <w:t>UBND</w:t>
            </w:r>
            <w:r>
              <w:rPr>
                <w:sz w:val="16"/>
              </w:rPr>
              <w:t xml:space="preserve"> các tỉnh, thành phố trực thuộc Trung ương;</w:t>
              <w:br/>
              <w:t xml:space="preserve">- </w:t>
            </w:r>
            <w:r>
              <w:rPr>
                <w:sz w:val="16"/>
                <w:shd w:fill="FFFFFF" w:val="clear"/>
              </w:rPr>
              <w:t>Văn</w:t>
            </w:r>
            <w:r>
              <w:rPr>
                <w:sz w:val="16"/>
              </w:rPr>
              <w:t xml:space="preserve"> phòng Trung ương và các Ban của Đảng;</w:t>
              <w:br/>
            </w:r>
            <w:r>
              <w:rPr>
                <w:sz w:val="16"/>
                <w:shd w:fill="FFFFFF" w:val="clear"/>
              </w:rPr>
              <w:t>- Văn</w:t>
            </w:r>
            <w:r>
              <w:rPr>
                <w:sz w:val="16"/>
              </w:rPr>
              <w:t xml:space="preserve"> phòng Tổng Bí thư;</w:t>
              <w:br/>
              <w:t>- Văn phòng Chủ tịch nước;</w:t>
              <w:br/>
              <w:t xml:space="preserve">- Hội đồng Dân tộc và các </w:t>
            </w:r>
            <w:r>
              <w:rPr>
                <w:sz w:val="16"/>
                <w:shd w:fill="FFFFFF" w:val="clear"/>
              </w:rPr>
              <w:t>Ủy ban</w:t>
            </w:r>
            <w:r>
              <w:rPr>
                <w:sz w:val="16"/>
              </w:rPr>
              <w:t xml:space="preserve"> của Quốc hội;</w:t>
              <w:br/>
            </w:r>
            <w:r>
              <w:rPr>
                <w:sz w:val="16"/>
                <w:shd w:fill="FFFFFF" w:val="clear"/>
              </w:rPr>
              <w:t>- Văn</w:t>
            </w:r>
            <w:r>
              <w:rPr>
                <w:sz w:val="16"/>
              </w:rPr>
              <w:t xml:space="preserve"> phòng Quốc hội;</w:t>
              <w:br/>
              <w:t>- Tòa án nhân dân tối cao;</w:t>
              <w:br/>
              <w:t>- Viện Kiểm sát nhân dân tối cao;</w:t>
              <w:br/>
            </w:r>
            <w:r>
              <w:rPr>
                <w:sz w:val="16"/>
                <w:shd w:fill="FFFFFF" w:val="clear"/>
              </w:rPr>
              <w:t>- Ủy ban</w:t>
            </w:r>
            <w:r>
              <w:rPr>
                <w:sz w:val="16"/>
              </w:rPr>
              <w:t xml:space="preserve"> Giám sát tài chính Quốc gia;</w:t>
              <w:br/>
              <w:t>- Kiểm toán Nhà nước;</w:t>
              <w:br/>
              <w:t>- Ngân hàng Chính sách xã hội;</w:t>
              <w:br/>
              <w:t>- Ngân hàng Phát triển Việt Nam;</w:t>
              <w:br/>
            </w:r>
            <w:r>
              <w:rPr>
                <w:sz w:val="16"/>
                <w:shd w:fill="FFFFFF" w:val="clear"/>
              </w:rPr>
              <w:t>- Ủy ban</w:t>
            </w:r>
            <w:r>
              <w:rPr>
                <w:sz w:val="16"/>
              </w:rPr>
              <w:t xml:space="preserve"> Trung ương Mặt trận Tổ quốc Việt Nam;</w:t>
              <w:br/>
              <w:t>- Cơ quan Trung ương của các đoàn thể;</w:t>
              <w:br/>
              <w:t>- VPCP: BTCN, các PCN, Trợ lý TTg, TGĐ Cổng TTĐT, các Vụ, Cục, đơn vị trực thuộc, Công báo;</w:t>
              <w:br/>
              <w:t>- Lưu: Văn thư, KTTH (3b).</w:t>
            </w:r>
          </w:p>
        </w:tc>
        <w:tc>
          <w:tcPr>
            <w:tcW w:w="3857" w:type="dxa"/>
            <w:tcBorders/>
          </w:tcPr>
          <w:p>
            <w:pPr>
              <w:pStyle w:val="Normal"/>
              <w:spacing w:before="120" w:after="0"/>
              <w:jc w:val="center"/>
              <w:rPr>
                <w:b/>
                <w:bCs/>
              </w:rPr>
            </w:pPr>
            <w:r>
              <w:rPr>
                <w:b/>
                <w:bCs/>
              </w:rPr>
              <w:t>TM. CHÍNH PHỦ</w:t>
              <w:br/>
              <w:t>THỦ TƯỚNG</w:t>
              <w:br/>
              <w:br/>
              <w:br/>
              <w:br/>
              <w:br/>
              <w:t>Nguyễn Tấn Dũng</w:t>
            </w:r>
          </w:p>
        </w:tc>
      </w:tr>
    </w:tbl>
    <w:p>
      <w:pPr>
        <w:pStyle w:val="Normal"/>
        <w:spacing w:before="120" w:after="280"/>
        <w:rPr/>
      </w:pPr>
      <w:r>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2024-05-02T14:37:00Z</dcterms:created>
  <dc:creator>PC</dc:creator>
  <dc:description/>
  <cp:keywords/>
  <dc:language>en-US</dc:language>
  <cp:lastModifiedBy>PC</cp:lastModifiedBy>
  <dcterms:modified xsi:type="dcterms:W3CDTF">2024-05-02T14:37:00Z</dcterms:modified>
  <cp:revision>2</cp:revision>
  <dc:subject/>
  <dc:title/>
</cp:coreProperties>
</file>