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60" w:rsidRDefault="00022460">
      <w:bookmarkStart w:id="0" w:name="_GoBack"/>
      <w:bookmarkEnd w:id="0"/>
    </w:p>
    <w:p w:rsidR="00022460" w:rsidRDefault="00144A7D">
      <w:r w:rsidRPr="003750B4">
        <w:rPr>
          <w:noProof/>
        </w:rPr>
        <w:drawing>
          <wp:inline distT="0" distB="0" distL="0" distR="0">
            <wp:extent cx="2809875" cy="1171575"/>
            <wp:effectExtent l="0" t="0" r="9525" b="9525"/>
            <wp:docPr id="1" name="Picture 1" descr="Description: C:\Users\krobertson\Pictures\GTECH Logo\GTECH_Logo_Co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krobertson\Pictures\GTECH Logo\GTECH_Logo_Color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60" w:rsidRDefault="00022460"/>
    <w:p w:rsidR="00022460" w:rsidRDefault="00022460"/>
    <w:p w:rsidR="00022460" w:rsidRDefault="00022460"/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Corrective Action</w:t>
      </w:r>
      <w:r w:rsidR="005A4540">
        <w:rPr>
          <w:sz w:val="40"/>
        </w:rPr>
        <w:t>/Preventative Action</w:t>
      </w:r>
      <w:r w:rsidRPr="00022460">
        <w:rPr>
          <w:sz w:val="40"/>
        </w:rPr>
        <w:t xml:space="preserve"> Report</w:t>
      </w:r>
    </w:p>
    <w:p w:rsidR="00022460" w:rsidRDefault="00022460"/>
    <w:p w:rsidR="00022460" w:rsidRDefault="00022460"/>
    <w:p w:rsidR="00022460" w:rsidRDefault="00022460"/>
    <w:p w:rsidR="00022460" w:rsidRDefault="00022460"/>
    <w:p w:rsidR="0027262C" w:rsidRDefault="0027262C" w:rsidP="0027262C">
      <w:pPr>
        <w:jc w:val="center"/>
        <w:rPr>
          <w:b/>
          <w:sz w:val="40"/>
          <w:szCs w:val="40"/>
        </w:rPr>
      </w:pPr>
      <w:r w:rsidRPr="001B0F91">
        <w:rPr>
          <w:b/>
          <w:sz w:val="40"/>
          <w:szCs w:val="40"/>
        </w:rPr>
        <w:t>CR CY15 Service Enhancements</w:t>
      </w:r>
    </w:p>
    <w:p w:rsidR="006A037B" w:rsidRDefault="006A037B" w:rsidP="00AA35C5">
      <w:pPr>
        <w:jc w:val="center"/>
        <w:rPr>
          <w:sz w:val="32"/>
          <w:szCs w:val="32"/>
        </w:rPr>
      </w:pPr>
    </w:p>
    <w:p w:rsidR="00AA35C5" w:rsidRPr="00CB4CA1" w:rsidRDefault="006A037B" w:rsidP="00AA35C5">
      <w:pPr>
        <w:jc w:val="center"/>
        <w:rPr>
          <w:sz w:val="32"/>
          <w:szCs w:val="32"/>
        </w:rPr>
      </w:pPr>
      <w:r>
        <w:rPr>
          <w:sz w:val="32"/>
          <w:szCs w:val="32"/>
        </w:rPr>
        <w:t>Monika Augustyniak</w:t>
      </w:r>
    </w:p>
    <w:p w:rsidR="0076166E" w:rsidRDefault="003D7573" w:rsidP="0027262C">
      <w:pPr>
        <w:ind w:left="360"/>
        <w:jc w:val="center"/>
        <w:rPr>
          <w:sz w:val="32"/>
        </w:rPr>
      </w:pPr>
      <w:r>
        <w:rPr>
          <w:sz w:val="32"/>
        </w:rPr>
        <w:t xml:space="preserve"> </w:t>
      </w:r>
    </w:p>
    <w:p w:rsidR="00AA35C5" w:rsidRPr="0027262C" w:rsidRDefault="00925248" w:rsidP="0027262C">
      <w:pPr>
        <w:ind w:left="360"/>
        <w:jc w:val="center"/>
        <w:rPr>
          <w:sz w:val="32"/>
        </w:rPr>
      </w:pPr>
      <w:r>
        <w:rPr>
          <w:sz w:val="32"/>
        </w:rPr>
        <w:t>07-Jun</w:t>
      </w:r>
      <w:r w:rsidR="00401F6C">
        <w:rPr>
          <w:sz w:val="32"/>
        </w:rPr>
        <w:t>-</w:t>
      </w:r>
      <w:r w:rsidR="0027262C" w:rsidRPr="0027262C">
        <w:rPr>
          <w:sz w:val="32"/>
        </w:rPr>
        <w:t>2016</w:t>
      </w:r>
    </w:p>
    <w:p w:rsidR="00022460" w:rsidRDefault="00022460"/>
    <w:p w:rsidR="00022460" w:rsidRDefault="00022460"/>
    <w:p w:rsidR="00DB032E" w:rsidRPr="0076166E" w:rsidRDefault="00925248" w:rsidP="0076166E">
      <w:pPr>
        <w:jc w:val="center"/>
        <w:rPr>
          <w:sz w:val="32"/>
        </w:rPr>
      </w:pPr>
      <w:r>
        <w:rPr>
          <w:sz w:val="32"/>
        </w:rPr>
        <w:t>Revision 1.3</w:t>
      </w:r>
    </w:p>
    <w:p w:rsidR="008842A4" w:rsidRPr="00D52223" w:rsidRDefault="008842A4" w:rsidP="00DB032E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</w:t>
      </w:r>
      <w:r w:rsidRPr="00D52223">
        <w:rPr>
          <w:rFonts w:ascii="Arial" w:hAnsi="Arial" w:cs="Arial"/>
          <w:b/>
          <w:sz w:val="24"/>
          <w:szCs w:val="24"/>
        </w:rPr>
        <w:t>view History:</w:t>
      </w:r>
    </w:p>
    <w:p w:rsidR="008842A4" w:rsidRDefault="008842A4" w:rsidP="002B3F2E">
      <w:pPr>
        <w:pStyle w:val="ListParagraph"/>
        <w:spacing w:after="0"/>
        <w:ind w:left="0"/>
        <w:jc w:val="righ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790"/>
        <w:gridCol w:w="5418"/>
      </w:tblGrid>
      <w:tr w:rsidR="008842A4" w:rsidRPr="00B44300" w:rsidTr="00841CAA">
        <w:trPr>
          <w:jc w:val="center"/>
        </w:trPr>
        <w:tc>
          <w:tcPr>
            <w:tcW w:w="1368" w:type="dxa"/>
            <w:shd w:val="clear" w:color="auto" w:fill="D9D9D9"/>
          </w:tcPr>
          <w:p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#</w:t>
            </w:r>
          </w:p>
        </w:tc>
        <w:tc>
          <w:tcPr>
            <w:tcW w:w="2790" w:type="dxa"/>
            <w:shd w:val="clear" w:color="auto" w:fill="D9D9D9"/>
          </w:tcPr>
          <w:p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418" w:type="dxa"/>
            <w:shd w:val="clear" w:color="auto" w:fill="D9D9D9"/>
          </w:tcPr>
          <w:p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Name</w:t>
            </w:r>
          </w:p>
        </w:tc>
      </w:tr>
      <w:tr w:rsidR="0027262C" w:rsidRPr="00276C32" w:rsidTr="00FD46CD">
        <w:trPr>
          <w:trHeight w:val="39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19-Jan-2016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Summary Re</w:t>
            </w:r>
            <w:r w:rsidR="0068288C" w:rsidRPr="00276C32">
              <w:rPr>
                <w:rFonts w:ascii="Arial" w:hAnsi="Arial" w:cs="Arial"/>
                <w:sz w:val="24"/>
                <w:szCs w:val="24"/>
              </w:rPr>
              <w:t>port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7262C" w:rsidRPr="00276C32" w:rsidTr="00FD46CD">
        <w:trPr>
          <w:trHeight w:val="35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19-Feb-2016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Summary Re</w:t>
            </w:r>
            <w:r w:rsidR="0068288C" w:rsidRPr="00276C32">
              <w:rPr>
                <w:rFonts w:ascii="Arial" w:hAnsi="Arial" w:cs="Arial"/>
                <w:sz w:val="24"/>
                <w:szCs w:val="24"/>
              </w:rPr>
              <w:t>port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27262C" w:rsidRPr="00276C32" w:rsidTr="00FD46CD">
        <w:trPr>
          <w:trHeight w:val="25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14-Mar-2016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Summary Re</w:t>
            </w:r>
            <w:r w:rsidR="0068288C" w:rsidRPr="00276C32">
              <w:rPr>
                <w:rFonts w:ascii="Arial" w:hAnsi="Arial" w:cs="Arial"/>
                <w:sz w:val="24"/>
                <w:szCs w:val="24"/>
              </w:rPr>
              <w:t>port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8842A4" w:rsidRPr="00276C32" w:rsidTr="006A037B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8842A4" w:rsidRPr="00276C32" w:rsidRDefault="00FD46CD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842A4" w:rsidRPr="00276C32" w:rsidRDefault="006A037B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2</w:t>
            </w:r>
            <w:r w:rsidR="00342329">
              <w:rPr>
                <w:rFonts w:ascii="Arial" w:hAnsi="Arial" w:cs="Arial"/>
                <w:sz w:val="24"/>
                <w:szCs w:val="24"/>
              </w:rPr>
              <w:t>9</w:t>
            </w:r>
            <w:r w:rsidR="00FD46CD" w:rsidRPr="00276C32">
              <w:rPr>
                <w:rFonts w:ascii="Arial" w:hAnsi="Arial" w:cs="Arial"/>
                <w:sz w:val="24"/>
                <w:szCs w:val="24"/>
              </w:rPr>
              <w:t>-April-2016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842A4" w:rsidRPr="00276C32" w:rsidRDefault="0068288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FD46CD" w:rsidRPr="00276C32">
              <w:rPr>
                <w:rFonts w:ascii="Arial" w:hAnsi="Arial" w:cs="Arial"/>
                <w:sz w:val="24"/>
                <w:szCs w:val="24"/>
              </w:rPr>
              <w:t>Draft CAPA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</w:tr>
      <w:tr w:rsidR="009E50C1" w:rsidRPr="00276C32" w:rsidTr="00B36215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E50C1" w:rsidRPr="00276C32" w:rsidRDefault="009E50C1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E50C1" w:rsidRPr="00276C32" w:rsidRDefault="009E50C1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E50C1" w:rsidRPr="00276C32" w:rsidRDefault="009E50C1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The Draft CAPA Report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peer review</w:t>
            </w:r>
          </w:p>
        </w:tc>
      </w:tr>
      <w:tr w:rsidR="003D7573" w:rsidRPr="00276C32" w:rsidTr="00A562AD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3D7573" w:rsidRPr="00276C32" w:rsidRDefault="003D7573" w:rsidP="004A6DC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3D7573" w:rsidRPr="00276C32" w:rsidRDefault="003D7573" w:rsidP="004A6DCD">
            <w:pPr>
              <w:spacing w:after="0" w:line="36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3D7573" w:rsidRPr="00276C32" w:rsidRDefault="003D7573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peer review</w:t>
            </w:r>
            <w:r w:rsidR="004A6DCD">
              <w:rPr>
                <w:rFonts w:ascii="Arial" w:hAnsi="Arial" w:cs="Arial"/>
                <w:sz w:val="24"/>
                <w:szCs w:val="24"/>
              </w:rPr>
              <w:t xml:space="preserve"> based on PM response</w:t>
            </w:r>
          </w:p>
        </w:tc>
      </w:tr>
      <w:tr w:rsidR="009F7B2F" w:rsidRPr="00276C32" w:rsidTr="00A64CF7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F7B2F" w:rsidRPr="00276C32" w:rsidRDefault="009F7B2F" w:rsidP="00A64CF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F7B2F" w:rsidRPr="00276C32" w:rsidRDefault="009F7B2F" w:rsidP="00A64CF7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F7B2F" w:rsidRPr="00276C32" w:rsidRDefault="009F7B2F" w:rsidP="00A64CF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(revision 1.0)</w:t>
            </w:r>
          </w:p>
        </w:tc>
      </w:tr>
      <w:tr w:rsidR="00280AE8" w:rsidRPr="00276C32" w:rsidTr="00EE0A08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280AE8" w:rsidRPr="00276C32" w:rsidRDefault="00280AE8" w:rsidP="00EE0A0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280AE8" w:rsidRPr="00276C32" w:rsidRDefault="00280AE8" w:rsidP="00EE0A08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280AE8" w:rsidRPr="00276C32" w:rsidRDefault="00280AE8" w:rsidP="00EE0A0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(revision 1.1)</w:t>
            </w:r>
          </w:p>
        </w:tc>
      </w:tr>
      <w:tr w:rsidR="00925248" w:rsidRPr="00276C32" w:rsidTr="00DB1B8D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25248" w:rsidRPr="00276C32" w:rsidRDefault="00925248" w:rsidP="00DB1B8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25248" w:rsidRPr="00276C32" w:rsidRDefault="00925248" w:rsidP="00DB1B8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25248" w:rsidRPr="00276C32" w:rsidRDefault="00925248" w:rsidP="00DB1B8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(revision 1.2) – SRS finding removed</w:t>
            </w:r>
          </w:p>
        </w:tc>
      </w:tr>
      <w:tr w:rsidR="009E50C1" w:rsidRPr="00276C32" w:rsidTr="00B36215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E50C1" w:rsidRPr="00276C32" w:rsidRDefault="00925248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E50C1" w:rsidRPr="00276C32" w:rsidRDefault="00925248" w:rsidP="00925248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9E50C1"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Jun</w:t>
            </w:r>
            <w:r w:rsidR="009E50C1"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E50C1" w:rsidRPr="00276C32" w:rsidRDefault="009E50C1" w:rsidP="0092524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 w:rsidR="00925248">
              <w:rPr>
                <w:rFonts w:ascii="Arial" w:hAnsi="Arial" w:cs="Arial"/>
                <w:sz w:val="24"/>
                <w:szCs w:val="24"/>
              </w:rPr>
              <w:t xml:space="preserve"> (revision 1.3</w:t>
            </w:r>
            <w:r w:rsidR="009F7B2F">
              <w:rPr>
                <w:rFonts w:ascii="Arial" w:hAnsi="Arial" w:cs="Arial"/>
                <w:sz w:val="24"/>
                <w:szCs w:val="24"/>
              </w:rPr>
              <w:t>)</w:t>
            </w:r>
            <w:r w:rsidR="00280AE8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925248">
              <w:rPr>
                <w:rFonts w:ascii="Arial" w:hAnsi="Arial" w:cs="Arial"/>
                <w:sz w:val="24"/>
                <w:szCs w:val="24"/>
              </w:rPr>
              <w:t>Details of Finding table has been updated as agreed with Karen on 06-Jun-2016</w:t>
            </w:r>
          </w:p>
        </w:tc>
      </w:tr>
    </w:tbl>
    <w:p w:rsidR="008842A4" w:rsidRPr="00D16498" w:rsidRDefault="008842A4" w:rsidP="00022460">
      <w:pPr>
        <w:rPr>
          <w:rFonts w:ascii="Arial" w:hAnsi="Arial" w:cs="Arial"/>
          <w:u w:val="single"/>
        </w:rPr>
      </w:pPr>
    </w:p>
    <w:p w:rsidR="00022460" w:rsidRPr="00D16498" w:rsidRDefault="00022460" w:rsidP="00022460">
      <w:pPr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 xml:space="preserve">Overview of Appraisal: 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Name: </w:t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Costa Rica Lottery</w:t>
      </w:r>
    </w:p>
    <w:p w:rsidR="008405D3" w:rsidRPr="008405D3" w:rsidRDefault="008405D3" w:rsidP="008405D3">
      <w:pPr>
        <w:rPr>
          <w:rFonts w:ascii="Arial" w:hAnsi="Arial" w:cs="Arial"/>
          <w:sz w:val="24"/>
          <w:szCs w:val="24"/>
        </w:rPr>
      </w:pPr>
      <w:r w:rsidRPr="008405D3">
        <w:rPr>
          <w:rFonts w:ascii="Arial" w:hAnsi="Arial" w:cs="Arial"/>
          <w:sz w:val="24"/>
          <w:szCs w:val="24"/>
        </w:rPr>
        <w:t xml:space="preserve">Batch Name: </w:t>
      </w:r>
      <w:r w:rsidR="003750B4">
        <w:rPr>
          <w:rFonts w:ascii="Arial" w:hAnsi="Arial" w:cs="Arial"/>
          <w:sz w:val="24"/>
          <w:szCs w:val="24"/>
        </w:rPr>
        <w:tab/>
      </w:r>
      <w:r w:rsidRPr="008405D3">
        <w:rPr>
          <w:rFonts w:ascii="Arial" w:hAnsi="Arial" w:cs="Arial"/>
          <w:sz w:val="24"/>
          <w:szCs w:val="24"/>
        </w:rPr>
        <w:t>CR CY15 Service Enhancements</w:t>
      </w:r>
    </w:p>
    <w:p w:rsidR="008405D3" w:rsidRPr="008405D3" w:rsidRDefault="008405D3" w:rsidP="008405D3">
      <w:pPr>
        <w:rPr>
          <w:rFonts w:ascii="Arial" w:hAnsi="Arial" w:cs="Arial"/>
          <w:sz w:val="24"/>
          <w:szCs w:val="24"/>
        </w:rPr>
      </w:pPr>
      <w:r w:rsidRPr="008405D3">
        <w:rPr>
          <w:rFonts w:ascii="Arial" w:hAnsi="Arial" w:cs="Arial"/>
          <w:sz w:val="24"/>
          <w:szCs w:val="24"/>
        </w:rPr>
        <w:t xml:space="preserve">SAP ID: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 w:rsidRPr="008405D3">
        <w:rPr>
          <w:rFonts w:ascii="Arial" w:hAnsi="Arial" w:cs="Arial"/>
          <w:bCs/>
          <w:sz w:val="24"/>
          <w:szCs w:val="24"/>
        </w:rPr>
        <w:t>CRI22488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ATC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Go-Live date: </w:t>
      </w:r>
      <w:r w:rsidR="003750B4">
        <w:rPr>
          <w:rFonts w:ascii="Arial" w:hAnsi="Arial" w:cs="Arial"/>
          <w:sz w:val="24"/>
          <w:szCs w:val="24"/>
        </w:rPr>
        <w:tab/>
      </w:r>
      <w:r w:rsidR="006A037B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-</w:t>
      </w:r>
      <w:r w:rsidR="006A037B">
        <w:rPr>
          <w:rFonts w:ascii="Arial" w:hAnsi="Arial" w:cs="Arial"/>
          <w:sz w:val="24"/>
          <w:szCs w:val="24"/>
        </w:rPr>
        <w:t>Apr</w:t>
      </w:r>
      <w:r>
        <w:rPr>
          <w:rFonts w:ascii="Arial" w:hAnsi="Arial" w:cs="Arial"/>
          <w:sz w:val="24"/>
          <w:szCs w:val="24"/>
        </w:rPr>
        <w:t>-2016</w:t>
      </w:r>
    </w:p>
    <w:p w:rsidR="00022460" w:rsidRPr="00D16498" w:rsidRDefault="00022460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:rsidR="003D25AE" w:rsidRPr="00D16498" w:rsidRDefault="003D25AE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:rsidR="00022460" w:rsidRPr="00D16498" w:rsidRDefault="00022460" w:rsidP="00022460">
      <w:pPr>
        <w:spacing w:after="0" w:line="480" w:lineRule="auto"/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>Project Stakeholders:</w:t>
      </w:r>
    </w:p>
    <w:p w:rsidR="008405D3" w:rsidRPr="009B7991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Regional Lead: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Chris Segura</w:t>
      </w:r>
    </w:p>
    <w:p w:rsidR="008405D3" w:rsidRPr="009B7991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Manager: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Julio Zamora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Project Manager: </w:t>
      </w:r>
      <w:r w:rsidR="003750B4">
        <w:rPr>
          <w:rFonts w:ascii="Arial" w:hAnsi="Arial" w:cs="Arial"/>
          <w:sz w:val="24"/>
          <w:szCs w:val="24"/>
        </w:rPr>
        <w:tab/>
      </w:r>
      <w:r w:rsidRPr="00032DDF">
        <w:rPr>
          <w:rFonts w:ascii="Arial" w:hAnsi="Arial" w:cs="Arial"/>
          <w:sz w:val="24"/>
          <w:szCs w:val="24"/>
        </w:rPr>
        <w:t>Antonio Inocencio</w:t>
      </w:r>
    </w:p>
    <w:p w:rsidR="008405D3" w:rsidRPr="009B7991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Compliance Manager: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Karen Robertson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Standards Compliance Lead: </w:t>
      </w:r>
      <w:r w:rsidR="003750B4">
        <w:rPr>
          <w:rFonts w:ascii="Arial" w:hAnsi="Arial" w:cs="Arial"/>
          <w:sz w:val="24"/>
          <w:szCs w:val="24"/>
        </w:rPr>
        <w:tab/>
      </w:r>
      <w:r w:rsidR="006A037B">
        <w:rPr>
          <w:rFonts w:ascii="Arial" w:hAnsi="Arial" w:cs="Arial"/>
          <w:sz w:val="24"/>
          <w:szCs w:val="24"/>
        </w:rPr>
        <w:t>Monika Augustyniak</w:t>
      </w:r>
    </w:p>
    <w:p w:rsidR="006A037B" w:rsidRDefault="004A6DCD" w:rsidP="006A037B">
      <w:pPr>
        <w:pStyle w:val="Heading2"/>
        <w:numPr>
          <w:ilvl w:val="0"/>
          <w:numId w:val="0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D</w:t>
      </w:r>
      <w:r w:rsidR="006A037B">
        <w:rPr>
          <w:rFonts w:ascii="Arial" w:hAnsi="Arial"/>
          <w:u w:val="single"/>
        </w:rPr>
        <w:t>efinitions, Acronyms and Abbreviations:</w:t>
      </w:r>
    </w:p>
    <w:p w:rsidR="006A037B" w:rsidRDefault="006A037B" w:rsidP="006A037B">
      <w:pPr>
        <w:pStyle w:val="ListParagraph"/>
        <w:rPr>
          <w:rFonts w:ascii="Arial" w:hAnsi="Arial" w:cs="Arial"/>
          <w:sz w:val="24"/>
          <w:szCs w:val="24"/>
        </w:rPr>
      </w:pP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 – Business Intelligence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CML – Configuration Management Lead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Change Request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PAF – Project Approval Form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PRR – Product Release Request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QA – Quality Assurance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RDL – Regional Lead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– Software Design Description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SPM – Software Project Manager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– Software Requirements Specification</w:t>
      </w:r>
    </w:p>
    <w:p w:rsidR="006A037B" w:rsidRPr="00124BFD" w:rsidRDefault="006A037B" w:rsidP="006A037B">
      <w:pPr>
        <w:rPr>
          <w:rFonts w:ascii="Arial" w:hAnsi="Arial" w:cs="Arial"/>
          <w:b/>
          <w:sz w:val="24"/>
          <w:szCs w:val="24"/>
          <w:u w:val="single"/>
        </w:rPr>
      </w:pPr>
    </w:p>
    <w:p w:rsidR="00C44092" w:rsidRDefault="006A037B" w:rsidP="006A03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 Schedule: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96EE1" w:rsidRDefault="00596EE1" w:rsidP="006A037B">
      <w:pPr>
        <w:rPr>
          <w:rFonts w:ascii="Arial" w:hAnsi="Arial" w:cs="Arial"/>
          <w:b/>
          <w:sz w:val="24"/>
          <w:szCs w:val="24"/>
        </w:rPr>
      </w:pPr>
    </w:p>
    <w:tbl>
      <w:tblPr>
        <w:tblW w:w="80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2540"/>
        <w:gridCol w:w="2080"/>
      </w:tblGrid>
      <w:tr w:rsidR="00596EE1" w:rsidRPr="00596EE1" w:rsidTr="00596EE1">
        <w:trPr>
          <w:trHeight w:val="3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Task Name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Start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Finish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bookmarkStart w:id="1" w:name="RANGE!B6"/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Planning/ Specifications (SRS)</w:t>
            </w:r>
            <w:bookmarkEnd w:id="1"/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02-Nov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27-Nov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Design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30-Nov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25-Dec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Development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28-Dec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05-Feb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Integration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08-Feb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12-Feb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QA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15-Feb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03-Apr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CAT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04-Apr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23-Apr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00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Go Live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25-Apr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</w:t>
            </w:r>
          </w:p>
        </w:tc>
      </w:tr>
    </w:tbl>
    <w:p w:rsidR="00596EE1" w:rsidRPr="00D075F7" w:rsidRDefault="00596EE1" w:rsidP="006A037B">
      <w:pPr>
        <w:rPr>
          <w:rFonts w:ascii="Arial" w:hAnsi="Arial" w:cs="Arial"/>
          <w:b/>
          <w:u w:val="single"/>
        </w:rPr>
      </w:pPr>
    </w:p>
    <w:p w:rsidR="006A037B" w:rsidRDefault="006A037B" w:rsidP="006A037B">
      <w:pPr>
        <w:pStyle w:val="Heading2"/>
        <w:numPr>
          <w:ilvl w:val="0"/>
          <w:numId w:val="0"/>
        </w:numPr>
        <w:ind w:right="187"/>
        <w:rPr>
          <w:rFonts w:ascii="Arial" w:hAnsi="Arial"/>
          <w:szCs w:val="24"/>
          <w:u w:val="single"/>
        </w:rPr>
      </w:pPr>
      <w:bookmarkStart w:id="2" w:name="_Toc382229251"/>
      <w:bookmarkStart w:id="3" w:name="_Toc382233316"/>
      <w:r>
        <w:rPr>
          <w:rFonts w:ascii="Arial" w:hAnsi="Arial"/>
          <w:b w:val="0"/>
          <w:sz w:val="22"/>
          <w:szCs w:val="22"/>
        </w:rPr>
        <w:br w:type="page"/>
      </w:r>
      <w:r w:rsidRPr="006A037B">
        <w:rPr>
          <w:rFonts w:ascii="Arial" w:hAnsi="Arial"/>
          <w:szCs w:val="24"/>
          <w:u w:val="single"/>
        </w:rPr>
        <w:lastRenderedPageBreak/>
        <w:t xml:space="preserve">Scope: </w:t>
      </w:r>
    </w:p>
    <w:p w:rsidR="006A037B" w:rsidRPr="006A037B" w:rsidRDefault="006A037B" w:rsidP="006A037B"/>
    <w:p w:rsidR="006A037B" w:rsidRDefault="006A037B" w:rsidP="006A037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review is </w:t>
      </w:r>
      <w:r w:rsidRPr="002B1CAF">
        <w:rPr>
          <w:rFonts w:ascii="Arial" w:hAnsi="Arial" w:cs="Arial"/>
          <w:sz w:val="24"/>
          <w:szCs w:val="24"/>
        </w:rPr>
        <w:t xml:space="preserve">for the </w:t>
      </w:r>
      <w:r>
        <w:rPr>
          <w:rFonts w:ascii="Arial" w:hAnsi="Arial" w:cs="Arial"/>
          <w:sz w:val="24"/>
          <w:szCs w:val="24"/>
        </w:rPr>
        <w:t xml:space="preserve">CR CY15 Service Enhancement batch. The detail findings below </w:t>
      </w:r>
      <w:r w:rsidRPr="00C741CD">
        <w:rPr>
          <w:rFonts w:ascii="Arial" w:hAnsi="Arial" w:cs="Arial"/>
          <w:sz w:val="24"/>
          <w:szCs w:val="24"/>
        </w:rPr>
        <w:t xml:space="preserve">are a result of the </w:t>
      </w:r>
      <w:r>
        <w:rPr>
          <w:rFonts w:ascii="Arial" w:hAnsi="Arial" w:cs="Arial"/>
          <w:sz w:val="24"/>
          <w:szCs w:val="24"/>
        </w:rPr>
        <w:t>three</w:t>
      </w:r>
      <w:r w:rsidRPr="00C741CD">
        <w:rPr>
          <w:rFonts w:ascii="Arial" w:hAnsi="Arial" w:cs="Arial"/>
          <w:sz w:val="24"/>
          <w:szCs w:val="24"/>
        </w:rPr>
        <w:t xml:space="preserve"> summary reviews and the final findings report.  </w:t>
      </w:r>
    </w:p>
    <w:p w:rsidR="00305B69" w:rsidRPr="00D16498" w:rsidRDefault="00C44092" w:rsidP="006A037B">
      <w:pPr>
        <w:pStyle w:val="Heading2"/>
        <w:numPr>
          <w:ilvl w:val="0"/>
          <w:numId w:val="0"/>
        </w:numPr>
        <w:spacing w:line="360" w:lineRule="auto"/>
        <w:ind w:right="187" w:firstLine="720"/>
        <w:rPr>
          <w:rFonts w:ascii="Arial" w:hAnsi="Arial"/>
          <w:sz w:val="22"/>
          <w:szCs w:val="22"/>
        </w:rPr>
      </w:pPr>
      <w:r w:rsidRPr="005470C7">
        <w:rPr>
          <w:rFonts w:ascii="Arial" w:hAnsi="Arial"/>
          <w:b w:val="0"/>
          <w:sz w:val="22"/>
          <w:szCs w:val="22"/>
        </w:rPr>
        <w:t>The purpose of the CAPA report is to provide management with appropriate visibility into the processes being used by the software project(s) and of the products being built.</w:t>
      </w:r>
      <w:bookmarkEnd w:id="2"/>
      <w:bookmarkEnd w:id="3"/>
      <w:r w:rsidRPr="005470C7">
        <w:rPr>
          <w:rFonts w:ascii="Arial" w:hAnsi="Arial"/>
          <w:b w:val="0"/>
          <w:sz w:val="22"/>
          <w:szCs w:val="22"/>
        </w:rPr>
        <w:t xml:space="preserve">  This report will </w:t>
      </w:r>
      <w:r w:rsidR="00063F3D" w:rsidRPr="005470C7">
        <w:rPr>
          <w:rFonts w:ascii="Arial" w:hAnsi="Arial"/>
          <w:b w:val="0"/>
          <w:sz w:val="22"/>
          <w:szCs w:val="22"/>
        </w:rPr>
        <w:t xml:space="preserve">provide insight into </w:t>
      </w:r>
      <w:r w:rsidRPr="005470C7">
        <w:rPr>
          <w:rFonts w:ascii="Arial" w:hAnsi="Arial"/>
          <w:b w:val="0"/>
          <w:sz w:val="22"/>
          <w:szCs w:val="22"/>
        </w:rPr>
        <w:t>any process improvements, trend analysis or other project issues that come up.</w:t>
      </w:r>
      <w:r w:rsidR="006357D1" w:rsidRPr="005470C7">
        <w:rPr>
          <w:sz w:val="22"/>
          <w:szCs w:val="22"/>
        </w:rPr>
        <w:t xml:space="preserve">  </w:t>
      </w:r>
      <w:r w:rsidR="00D16498" w:rsidRPr="005470C7">
        <w:rPr>
          <w:rFonts w:ascii="Arial" w:hAnsi="Arial"/>
          <w:sz w:val="22"/>
          <w:szCs w:val="22"/>
        </w:rPr>
        <w:t xml:space="preserve"> </w:t>
      </w:r>
      <w:r w:rsidR="006357D1" w:rsidRPr="005470C7">
        <w:rPr>
          <w:rFonts w:ascii="Arial" w:hAnsi="Arial"/>
          <w:b w:val="0"/>
          <w:sz w:val="22"/>
          <w:szCs w:val="22"/>
        </w:rPr>
        <w:t>A Management response is required by the project for</w:t>
      </w:r>
      <w:r w:rsidR="00F24A86" w:rsidRPr="005470C7">
        <w:rPr>
          <w:rFonts w:ascii="Arial" w:hAnsi="Arial"/>
          <w:b w:val="0"/>
          <w:sz w:val="22"/>
          <w:szCs w:val="22"/>
        </w:rPr>
        <w:t xml:space="preserve"> the findings listed below.  A Corrective Action or Preventative Action will then be given based on the responses and the findings.</w:t>
      </w:r>
      <w:r w:rsidR="00F24A86">
        <w:rPr>
          <w:rFonts w:ascii="Arial" w:hAnsi="Arial"/>
          <w:b w:val="0"/>
          <w:sz w:val="22"/>
          <w:szCs w:val="22"/>
        </w:rPr>
        <w:t xml:space="preserve">  </w:t>
      </w:r>
    </w:p>
    <w:p w:rsidR="002D58B6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</w:p>
    <w:p w:rsidR="00022460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  <w:r w:rsidRPr="002D58B6">
        <w:rPr>
          <w:rFonts w:ascii="Arial" w:hAnsi="Arial" w:cs="Arial"/>
          <w:i/>
          <w:sz w:val="20"/>
          <w:szCs w:val="20"/>
        </w:rPr>
        <w:t xml:space="preserve">Sample of </w:t>
      </w:r>
      <w:r>
        <w:rPr>
          <w:rFonts w:ascii="Arial" w:hAnsi="Arial" w:cs="Arial"/>
          <w:i/>
          <w:sz w:val="20"/>
          <w:szCs w:val="20"/>
        </w:rPr>
        <w:t>required management response</w:t>
      </w:r>
      <w:r w:rsidRPr="002D58B6">
        <w:rPr>
          <w:rFonts w:ascii="Arial" w:hAnsi="Arial" w:cs="Arial"/>
          <w:i/>
          <w:sz w:val="20"/>
          <w:szCs w:val="20"/>
        </w:rPr>
        <w:t xml:space="preserve"> below:</w:t>
      </w:r>
    </w:p>
    <w:tbl>
      <w:tblPr>
        <w:tblW w:w="10077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8727"/>
      </w:tblGrid>
      <w:tr w:rsidR="002D58B6" w:rsidTr="003750B4">
        <w:tc>
          <w:tcPr>
            <w:tcW w:w="1350" w:type="dxa"/>
            <w:vMerge w:val="restart"/>
            <w:shd w:val="clear" w:color="auto" w:fill="auto"/>
          </w:tcPr>
          <w:p w:rsidR="002D58B6" w:rsidRPr="003750B4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:rsidR="002D58B6" w:rsidRPr="003750B4" w:rsidRDefault="00144A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480060</wp:posOffset>
                      </wp:positionV>
                      <wp:extent cx="581025" cy="285750"/>
                      <wp:effectExtent l="0" t="19050" r="47625" b="38100"/>
                      <wp:wrapNone/>
                      <wp:docPr id="4" name="Right Arrow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81025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916D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6.5pt;margin-top:37.8pt;width:45.7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" adj="16289" fillcolor="red" strokecolor="#385d8a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8727" w:type="dxa"/>
            <w:shd w:val="clear" w:color="auto" w:fill="auto"/>
          </w:tcPr>
          <w:p w:rsidR="002D58B6" w:rsidRPr="003750B4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:rsidR="002D58B6" w:rsidRPr="003750B4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58B6" w:rsidTr="003750B4">
        <w:tc>
          <w:tcPr>
            <w:tcW w:w="1350" w:type="dxa"/>
            <w:vMerge/>
            <w:shd w:val="clear" w:color="auto" w:fill="auto"/>
          </w:tcPr>
          <w:p w:rsidR="002D58B6" w:rsidRPr="003750B4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  <w:shd w:val="clear" w:color="auto" w:fill="D9D9D9"/>
          </w:tcPr>
          <w:p w:rsid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:rsidR="00326FE2" w:rsidRPr="003750B4" w:rsidRDefault="00326FE2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see individual responses in each section below</w:t>
            </w:r>
          </w:p>
          <w:p w:rsidR="002D58B6" w:rsidRPr="003750B4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8B6" w:rsidTr="003750B4">
        <w:tc>
          <w:tcPr>
            <w:tcW w:w="1350" w:type="dxa"/>
            <w:vMerge/>
            <w:shd w:val="clear" w:color="auto" w:fill="auto"/>
          </w:tcPr>
          <w:p w:rsidR="002D58B6" w:rsidRPr="003750B4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  <w:shd w:val="clear" w:color="auto" w:fill="auto"/>
          </w:tcPr>
          <w:p w:rsidR="002D58B6" w:rsidRPr="003750B4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:rsidR="002D58B6" w:rsidRPr="003750B4" w:rsidRDefault="002D58B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750B4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:rsidR="0067018D" w:rsidRDefault="0067018D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022460" w:rsidRDefault="00022460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96D1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Summary of </w:t>
      </w:r>
      <w:r w:rsidR="00AA13E2" w:rsidRPr="00B96D1E">
        <w:rPr>
          <w:rFonts w:ascii="Arial" w:hAnsi="Arial" w:cs="Arial"/>
          <w:b/>
          <w:sz w:val="24"/>
          <w:szCs w:val="24"/>
          <w:u w:val="single"/>
        </w:rPr>
        <w:t>Findings/Weaknesses</w:t>
      </w:r>
      <w:r w:rsidRPr="00B96D1E">
        <w:rPr>
          <w:rFonts w:ascii="Arial" w:hAnsi="Arial" w:cs="Arial"/>
          <w:b/>
          <w:sz w:val="24"/>
          <w:szCs w:val="24"/>
          <w:u w:val="single"/>
        </w:rPr>
        <w:t>:</w:t>
      </w:r>
    </w:p>
    <w:p w:rsidR="00424002" w:rsidRDefault="00424002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8103"/>
      </w:tblGrid>
      <w:tr w:rsidR="00424002" w:rsidRPr="00657059" w:rsidTr="0003282B">
        <w:trPr>
          <w:trHeight w:val="699"/>
        </w:trPr>
        <w:tc>
          <w:tcPr>
            <w:tcW w:w="2104" w:type="dxa"/>
            <w:vMerge w:val="restart"/>
            <w:shd w:val="clear" w:color="auto" w:fill="auto"/>
          </w:tcPr>
          <w:p w:rsidR="00C50825" w:rsidRDefault="00C50825" w:rsidP="00C5082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Process Area:</w:t>
            </w:r>
          </w:p>
          <w:p w:rsidR="00424002" w:rsidRPr="00E37CEA" w:rsidRDefault="00424002" w:rsidP="004240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18"/>
              </w:rPr>
              <w:t>Project Monitoring and Control</w:t>
            </w:r>
            <w:r w:rsidRPr="00E37CEA">
              <w:rPr>
                <w:rFonts w:ascii="Arial" w:hAnsi="Arial" w:cs="Arial"/>
                <w:bCs/>
                <w:sz w:val="18"/>
              </w:rPr>
              <w:t xml:space="preserve"> (</w:t>
            </w:r>
            <w:r>
              <w:rPr>
                <w:rFonts w:ascii="Arial" w:hAnsi="Arial" w:cs="Arial"/>
                <w:bCs/>
                <w:sz w:val="18"/>
              </w:rPr>
              <w:t>PMC</w:t>
            </w:r>
            <w:r w:rsidRPr="00E37CEA">
              <w:rPr>
                <w:rFonts w:ascii="Arial" w:hAnsi="Arial" w:cs="Arial"/>
                <w:bCs/>
                <w:sz w:val="18"/>
              </w:rPr>
              <w:t>)</w:t>
            </w:r>
          </w:p>
        </w:tc>
        <w:tc>
          <w:tcPr>
            <w:tcW w:w="8103" w:type="dxa"/>
            <w:shd w:val="clear" w:color="auto" w:fill="auto"/>
          </w:tcPr>
          <w:p w:rsidR="00424002" w:rsidRDefault="00424002" w:rsidP="00841CAA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Detail:</w:t>
            </w:r>
          </w:p>
          <w:p w:rsidR="00424002" w:rsidRDefault="00424002" w:rsidP="00841CAA">
            <w:pPr>
              <w:spacing w:after="0"/>
              <w:rPr>
                <w:rFonts w:cs="Arial"/>
                <w:b/>
              </w:rPr>
            </w:pPr>
          </w:p>
          <w:p w:rsidR="00424002" w:rsidRPr="00424002" w:rsidRDefault="00424002" w:rsidP="00C50825">
            <w:pPr>
              <w:numPr>
                <w:ilvl w:val="0"/>
                <w:numId w:val="18"/>
              </w:numPr>
              <w:spacing w:after="0" w:line="360" w:lineRule="auto"/>
            </w:pPr>
            <w:r w:rsidRPr="00424002">
              <w:rPr>
                <w:rFonts w:eastAsia="Times New Roman"/>
                <w:color w:val="000000"/>
              </w:rPr>
              <w:t>No evidence of Project Schedule in Clarity up-to-date.</w:t>
            </w:r>
          </w:p>
          <w:p w:rsidR="00343981" w:rsidRPr="00334246" w:rsidRDefault="00424002" w:rsidP="00334246">
            <w:pPr>
              <w:numPr>
                <w:ilvl w:val="0"/>
                <w:numId w:val="18"/>
              </w:numPr>
              <w:spacing w:after="0" w:line="360" w:lineRule="auto"/>
            </w:pPr>
            <w:r w:rsidRPr="00424002">
              <w:t>No evidence of staff mtgs documented on April; however the project went live on 25-Apr.</w:t>
            </w:r>
          </w:p>
        </w:tc>
      </w:tr>
      <w:tr w:rsidR="004366BC" w:rsidRPr="004758D4" w:rsidTr="0003282B">
        <w:tc>
          <w:tcPr>
            <w:tcW w:w="2104" w:type="dxa"/>
            <w:vMerge/>
            <w:shd w:val="clear" w:color="auto" w:fill="auto"/>
          </w:tcPr>
          <w:p w:rsidR="004366BC" w:rsidRPr="00E37CEA" w:rsidRDefault="004366BC" w:rsidP="004366BC"/>
        </w:tc>
        <w:tc>
          <w:tcPr>
            <w:tcW w:w="8103" w:type="dxa"/>
            <w:shd w:val="clear" w:color="auto" w:fill="auto"/>
          </w:tcPr>
          <w:p w:rsidR="004366BC" w:rsidRPr="004758D4" w:rsidRDefault="004366BC" w:rsidP="004366BC">
            <w:pPr>
              <w:rPr>
                <w:b/>
              </w:rPr>
            </w:pPr>
            <w:r w:rsidRPr="004758D4">
              <w:rPr>
                <w:b/>
              </w:rPr>
              <w:t>Management Response:</w:t>
            </w:r>
          </w:p>
          <w:tbl>
            <w:tblPr>
              <w:tblW w:w="7887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7887"/>
            </w:tblGrid>
            <w:tr w:rsidR="004366BC" w:rsidTr="00841CAA">
              <w:trPr>
                <w:trHeight w:val="1626"/>
              </w:trPr>
              <w:tc>
                <w:tcPr>
                  <w:tcW w:w="7887" w:type="dxa"/>
                  <w:shd w:val="clear" w:color="auto" w:fill="F2F2F2"/>
                </w:tcPr>
                <w:p w:rsidR="004366BC" w:rsidRDefault="00B072EA" w:rsidP="00B072EA">
                  <w:pPr>
                    <w:numPr>
                      <w:ilvl w:val="0"/>
                      <w:numId w:val="27"/>
                    </w:numPr>
                    <w:rPr>
                      <w:b/>
                      <w:i/>
                      <w:color w:val="0070C0"/>
                    </w:rPr>
                  </w:pPr>
                  <w:r>
                    <w:rPr>
                      <w:b/>
                      <w:i/>
                      <w:color w:val="0070C0"/>
                    </w:rPr>
                    <w:t xml:space="preserve">It should be noted that the project was entered in Clarity in early 2015 but </w:t>
                  </w:r>
                  <w:r w:rsidR="00F21BAA">
                    <w:rPr>
                      <w:b/>
                      <w:i/>
                      <w:color w:val="0070C0"/>
                    </w:rPr>
                    <w:t>did not actually begin until Novem</w:t>
                  </w:r>
                  <w:r>
                    <w:rPr>
                      <w:b/>
                      <w:i/>
                      <w:color w:val="0070C0"/>
                    </w:rPr>
                    <w:t>ber 2015. The project schedule could not be updated in Clarity by the PM.</w:t>
                  </w:r>
                </w:p>
                <w:p w:rsidR="005A4C7B" w:rsidRPr="00BA66CC" w:rsidRDefault="00B072EA" w:rsidP="00BA66CC">
                  <w:pPr>
                    <w:numPr>
                      <w:ilvl w:val="0"/>
                      <w:numId w:val="27"/>
                    </w:numPr>
                    <w:rPr>
                      <w:b/>
                      <w:i/>
                      <w:color w:val="0070C0"/>
                    </w:rPr>
                  </w:pPr>
                  <w:r>
                    <w:rPr>
                      <w:b/>
                      <w:i/>
                      <w:color w:val="0070C0"/>
                    </w:rPr>
                    <w:t>Decision was made to ce</w:t>
                  </w:r>
                  <w:r w:rsidR="005A4C7B">
                    <w:rPr>
                      <w:b/>
                      <w:i/>
                      <w:color w:val="0070C0"/>
                    </w:rPr>
                    <w:t xml:space="preserve">ase weekly staff meetings after 05-April so the team could address the CAT delays. All statuses were shared via e-mail after this point. </w:t>
                  </w:r>
                </w:p>
              </w:tc>
            </w:tr>
          </w:tbl>
          <w:p w:rsidR="004366BC" w:rsidRPr="004758D4" w:rsidRDefault="004366BC" w:rsidP="004366BC">
            <w:pPr>
              <w:rPr>
                <w:b/>
              </w:rPr>
            </w:pPr>
          </w:p>
        </w:tc>
      </w:tr>
      <w:tr w:rsidR="004366BC" w:rsidRPr="009A7034" w:rsidTr="0003282B">
        <w:tc>
          <w:tcPr>
            <w:tcW w:w="2104" w:type="dxa"/>
            <w:vMerge/>
            <w:shd w:val="clear" w:color="auto" w:fill="auto"/>
          </w:tcPr>
          <w:p w:rsidR="004366BC" w:rsidRPr="00E37CEA" w:rsidRDefault="004366BC" w:rsidP="004366BC"/>
        </w:tc>
        <w:tc>
          <w:tcPr>
            <w:tcW w:w="8103" w:type="dxa"/>
            <w:shd w:val="clear" w:color="auto" w:fill="auto"/>
          </w:tcPr>
          <w:p w:rsidR="004366BC" w:rsidRPr="004758D4" w:rsidRDefault="004366BC" w:rsidP="004366BC">
            <w:pPr>
              <w:rPr>
                <w:b/>
              </w:rPr>
            </w:pPr>
            <w:r w:rsidRPr="004758D4">
              <w:rPr>
                <w:b/>
              </w:rPr>
              <w:t>Corrective Action/Preventative Action</w:t>
            </w:r>
          </w:p>
          <w:p w:rsidR="004D302F" w:rsidRDefault="004D302F" w:rsidP="004D302F">
            <w:pPr>
              <w:numPr>
                <w:ilvl w:val="0"/>
                <w:numId w:val="35"/>
              </w:numPr>
              <w:spacing w:after="120"/>
            </w:pPr>
            <w:r>
              <w:t>This finding will be included in the projects corrective and preventive action report.</w:t>
            </w:r>
          </w:p>
          <w:p w:rsidR="003D7573" w:rsidRDefault="003D7573" w:rsidP="003D7573">
            <w:pPr>
              <w:numPr>
                <w:ilvl w:val="1"/>
                <w:numId w:val="35"/>
              </w:numPr>
              <w:spacing w:after="120"/>
            </w:pPr>
            <w:r>
              <w:t xml:space="preserve">PM should have asked for administrative assistance, requested tailoring or escalated as an issue during the PSR if there </w:t>
            </w:r>
            <w:r w:rsidR="00422837">
              <w:t xml:space="preserve">was </w:t>
            </w:r>
            <w:r>
              <w:t>any problem with Project Schedule update</w:t>
            </w:r>
            <w:r w:rsidR="00422837">
              <w:t xml:space="preserve"> in Clarity</w:t>
            </w:r>
            <w:r w:rsidR="004A6DCD">
              <w:t>.</w:t>
            </w:r>
          </w:p>
          <w:p w:rsidR="00343981" w:rsidRPr="004D302F" w:rsidRDefault="00BD5BF0" w:rsidP="00334246">
            <w:pPr>
              <w:numPr>
                <w:ilvl w:val="1"/>
                <w:numId w:val="35"/>
              </w:numPr>
              <w:spacing w:after="120"/>
            </w:pPr>
            <w:r>
              <w:t xml:space="preserve">Unable to verify </w:t>
            </w:r>
            <w:r w:rsidR="00422837">
              <w:t xml:space="preserve">a </w:t>
            </w:r>
            <w:r>
              <w:t xml:space="preserve">decision for no Staff Meeting </w:t>
            </w:r>
            <w:r w:rsidR="00422837">
              <w:t xml:space="preserve">after 05-April </w:t>
            </w:r>
            <w:r>
              <w:t>as per PM’s response above. No decision in decision log, nor included in the last Staff Mtg minutes as of April 4</w:t>
            </w:r>
            <w:r w:rsidRPr="00BD5BF0">
              <w:rPr>
                <w:vertAlign w:val="superscript"/>
              </w:rPr>
              <w:t>th</w:t>
            </w:r>
            <w:r>
              <w:t xml:space="preserve">.  </w:t>
            </w:r>
          </w:p>
        </w:tc>
      </w:tr>
    </w:tbl>
    <w:p w:rsidR="00424002" w:rsidRDefault="00424002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6166E" w:rsidRDefault="0076166E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842A4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8842A4" w:rsidRPr="00A43EF7">
        <w:rPr>
          <w:rFonts w:ascii="Arial" w:hAnsi="Arial" w:cs="Arial"/>
          <w:b/>
          <w:u w:val="single"/>
        </w:rPr>
        <w:lastRenderedPageBreak/>
        <w:t>Detail of Findings:</w:t>
      </w:r>
    </w:p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W w:w="89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4720"/>
        <w:gridCol w:w="960"/>
      </w:tblGrid>
      <w:tr w:rsidR="00280AE8" w:rsidRPr="00280AE8" w:rsidTr="00280AE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Process Area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Goal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Practice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Rating</w:t>
            </w:r>
          </w:p>
        </w:tc>
      </w:tr>
      <w:tr w:rsidR="00280AE8" w:rsidRPr="00925248" w:rsidTr="00925248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BB66A1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BB66A1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BB66A1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AE8" w:rsidRPr="00925248" w:rsidRDefault="00280AE8" w:rsidP="00925248">
            <w:pPr>
              <w:spacing w:after="0" w:line="240" w:lineRule="auto"/>
              <w:rPr>
                <w:rFonts w:eastAsia="Times New Roman"/>
                <w:color w:val="0070C0"/>
                <w:lang w:eastAsia="pl-PL"/>
              </w:rPr>
            </w:pPr>
            <w:r w:rsidRPr="00925248">
              <w:rPr>
                <w:rFonts w:eastAsia="Times New Roman"/>
                <w:lang w:eastAsia="pl-PL"/>
              </w:rPr>
              <w:t>No evidence of several CRs closed out; however the project went live on 25-Apr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. </w:t>
            </w:r>
            <w:r w:rsidR="00925248" w:rsidRPr="00925248">
              <w:rPr>
                <w:rFonts w:eastAsia="Times New Roman"/>
                <w:color w:val="0066CC"/>
                <w:lang w:eastAsia="pl-PL"/>
              </w:rPr>
              <w:t xml:space="preserve">MAU </w:t>
            </w:r>
            <w:r w:rsidR="00925248">
              <w:rPr>
                <w:rFonts w:eastAsia="Times New Roman"/>
                <w:color w:val="0066CC"/>
                <w:lang w:eastAsia="pl-PL"/>
              </w:rPr>
              <w:t xml:space="preserve">07-Jun-2016: VERIFIED. CRs closed out in Clarity late.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0AE8" w:rsidRPr="00925248" w:rsidRDefault="0092524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925248" w:rsidTr="00636F6E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3.2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rPr>
                <w:rFonts w:eastAsia="Times New Roman"/>
                <w:color w:val="0070C0"/>
                <w:lang w:eastAsia="pl-PL"/>
              </w:rPr>
            </w:pPr>
            <w:r w:rsidRPr="00925248">
              <w:rPr>
                <w:rFonts w:eastAsia="Times New Roman"/>
                <w:lang w:eastAsia="pl-PL"/>
              </w:rPr>
              <w:t>No evidence of CM Production Baseline; however the project went live on 25-Apr.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 MAU </w:t>
            </w:r>
            <w:r>
              <w:rPr>
                <w:rFonts w:eastAsia="Times New Roman"/>
                <w:color w:val="0066CC"/>
                <w:lang w:eastAsia="pl-PL"/>
              </w:rPr>
              <w:t>07-Jun-2016: VERIFIED. CM Production Baseline documented in Clarity late (02-May).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280AE8" w:rsidTr="00636F6E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3.4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636F6E" w:rsidRDefault="00636F6E" w:rsidP="00636F6E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 xml:space="preserve">No evidence of Integration Log. </w:t>
            </w:r>
            <w:r w:rsidRPr="00925248">
              <w:rPr>
                <w:rFonts w:eastAsia="Times New Roman"/>
                <w:color w:val="0066CC"/>
                <w:lang w:eastAsia="pl-PL"/>
              </w:rPr>
              <w:t>- MAU 16-May: verified. Integration Log uploaded into Clarity</w:t>
            </w:r>
            <w:r>
              <w:rPr>
                <w:rFonts w:eastAsia="Times New Roman"/>
                <w:color w:val="0066CC"/>
                <w:lang w:eastAsia="pl-PL"/>
              </w:rPr>
              <w:t xml:space="preserve"> late (15-May).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636F6E" w:rsidTr="00636F6E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3.4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636F6E" w:rsidRDefault="00636F6E" w:rsidP="00636F6E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 xml:space="preserve">No evidence of Integration Test results logged. 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MAU 16-May: verified. Integration Test results completed </w:t>
            </w:r>
            <w:r>
              <w:rPr>
                <w:rFonts w:eastAsia="Times New Roman"/>
                <w:color w:val="0066CC"/>
                <w:lang w:eastAsia="pl-PL"/>
              </w:rPr>
              <w:t>late (</w:t>
            </w:r>
            <w:r w:rsidRPr="00925248">
              <w:rPr>
                <w:rFonts w:eastAsia="Times New Roman"/>
                <w:color w:val="0066CC"/>
                <w:lang w:eastAsia="pl-PL"/>
              </w:rPr>
              <w:t>15-May</w:t>
            </w:r>
            <w:r>
              <w:rPr>
                <w:rFonts w:eastAsia="Times New Roman"/>
                <w:color w:val="0066CC"/>
                <w:lang w:eastAsia="pl-PL"/>
              </w:rPr>
              <w:t>).</w:t>
            </w:r>
            <w:r w:rsidRPr="00636F6E">
              <w:rPr>
                <w:rFonts w:eastAsia="Times New Roman"/>
                <w:color w:val="0066CC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636F6E" w:rsidTr="00636F6E">
        <w:trPr>
          <w:trHeight w:val="18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3.1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636F6E" w:rsidRDefault="00636F6E" w:rsidP="00636F6E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 xml:space="preserve">No evidence of CAT and Production Product Release Requests (PRR) with CCB approval as referenced in SDP (5.9.5) 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- MAU 16-May: verified. CAT and Production PRRs approvals have been uploaded into Clarity on 12-May. </w:t>
            </w:r>
            <w:r>
              <w:rPr>
                <w:rFonts w:eastAsia="Times New Roman"/>
                <w:color w:val="0066CC"/>
                <w:lang w:eastAsia="pl-PL"/>
              </w:rPr>
              <w:t>Late W</w:t>
            </w:r>
            <w:r w:rsidRPr="00636F6E">
              <w:rPr>
                <w:rFonts w:eastAsia="Times New Roman"/>
                <w:color w:val="0066CC"/>
                <w:lang w:eastAsia="pl-PL"/>
              </w:rPr>
              <w:t xml:space="preserve">ork </w:t>
            </w:r>
            <w:r>
              <w:rPr>
                <w:rFonts w:eastAsia="Times New Roman"/>
                <w:color w:val="0066CC"/>
                <w:lang w:eastAsia="pl-PL"/>
              </w:rPr>
              <w:t>P</w:t>
            </w:r>
            <w:r w:rsidRPr="00636F6E">
              <w:rPr>
                <w:rFonts w:eastAsia="Times New Roman"/>
                <w:color w:val="0066CC"/>
                <w:lang w:eastAsia="pl-PL"/>
              </w:rPr>
              <w:t xml:space="preserve">roduct.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280AE8" w:rsidRPr="00636F6E" w:rsidTr="00280AE8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636F6E">
              <w:rPr>
                <w:rFonts w:eastAsia="Times New Roman"/>
                <w:lang w:eastAsia="pl-PL"/>
              </w:rPr>
              <w:t>PMC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636F6E">
              <w:rPr>
                <w:rFonts w:eastAsia="Times New Roman"/>
                <w:lang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636F6E">
              <w:rPr>
                <w:rFonts w:eastAsia="Times New Roman"/>
                <w:lang w:eastAsia="pl-PL"/>
              </w:rPr>
              <w:t>1.6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AE8" w:rsidRPr="00280AE8" w:rsidRDefault="00280AE8" w:rsidP="00280AE8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280AE8">
              <w:rPr>
                <w:rFonts w:eastAsia="Times New Roman"/>
                <w:lang w:eastAsia="pl-PL"/>
              </w:rPr>
              <w:t>No evidence of Project Schedule in Clarity up-to-date.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PI</w:t>
            </w:r>
          </w:p>
        </w:tc>
      </w:tr>
      <w:tr w:rsidR="00280AE8" w:rsidRPr="00280AE8" w:rsidTr="00280AE8">
        <w:trPr>
          <w:trHeight w:val="8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PMC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1.6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AE8" w:rsidRPr="00280AE8" w:rsidRDefault="00280AE8" w:rsidP="00280AE8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280AE8">
              <w:rPr>
                <w:rFonts w:eastAsia="Times New Roman"/>
                <w:lang w:eastAsia="pl-PL"/>
              </w:rPr>
              <w:t>No evidence of staff mtgs documented on April; however the project went live on 25-Apr.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BB66A1" w:rsidRPr="00280AE8" w:rsidTr="00BB66A1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1.7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 xml:space="preserve">No evidence of RL Mtg; however the project went live on 25-Apr.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RL Mtg Minutes have been uploaded into Clarity on 12-May. </w:t>
            </w:r>
            <w:r>
              <w:rPr>
                <w:rFonts w:eastAsia="Times New Roman"/>
                <w:color w:val="0066CC"/>
                <w:lang w:eastAsia="pl-PL"/>
              </w:rPr>
              <w:t>Late Work Product.</w:t>
            </w:r>
            <w:r w:rsidRPr="00BB66A1">
              <w:rPr>
                <w:rFonts w:eastAsia="Times New Roman"/>
                <w:color w:val="0066CC"/>
                <w:lang w:val="pl-PL"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280AE8" w:rsidTr="00BB66A1">
        <w:trPr>
          <w:trHeight w:val="18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>1.4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>No evidence of Customer PSS approval by Signature sheet or email. PM and RL approvals documented in Clarity only</w:t>
            </w:r>
            <w:r w:rsidRPr="00BB66A1">
              <w:rPr>
                <w:rFonts w:eastAsia="Times New Roman"/>
                <w:color w:val="0066CC"/>
                <w:lang w:eastAsia="pl-PL"/>
              </w:rPr>
              <w:t>. - MAU 20-May: verified. PSS Signature Sheet with Customer and ADM approvals</w:t>
            </w:r>
            <w:r>
              <w:rPr>
                <w:rFonts w:eastAsia="Times New Roman"/>
                <w:color w:val="0066CC"/>
                <w:lang w:eastAsia="pl-PL"/>
              </w:rPr>
              <w:t xml:space="preserve"> uploaded to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Clarity </w:t>
            </w:r>
            <w:r>
              <w:rPr>
                <w:rFonts w:eastAsia="Times New Roman"/>
                <w:color w:val="0066CC"/>
                <w:lang w:eastAsia="pl-PL"/>
              </w:rPr>
              <w:t>on 16-May. Late Work Product.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280AE8" w:rsidTr="00BB66A1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1.4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 xml:space="preserve">No evidence of SDP approved.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</w:t>
            </w:r>
            <w:r>
              <w:rPr>
                <w:rFonts w:eastAsia="Times New Roman"/>
                <w:color w:val="0066CC"/>
                <w:lang w:eastAsia="pl-PL"/>
              </w:rPr>
              <w:t>SDP approval has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been </w:t>
            </w:r>
            <w:r>
              <w:rPr>
                <w:rFonts w:eastAsia="Times New Roman"/>
                <w:color w:val="0066CC"/>
                <w:lang w:eastAsia="pl-PL"/>
              </w:rPr>
              <w:t>documented in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Clarity </w:t>
            </w:r>
            <w:r>
              <w:rPr>
                <w:rFonts w:eastAsia="Times New Roman"/>
                <w:color w:val="0066CC"/>
                <w:lang w:eastAsia="pl-PL"/>
              </w:rPr>
              <w:t>late (15</w:t>
            </w:r>
            <w:r w:rsidRPr="00BB66A1">
              <w:rPr>
                <w:rFonts w:eastAsia="Times New Roman"/>
                <w:color w:val="0066CC"/>
                <w:lang w:eastAsia="pl-PL"/>
              </w:rPr>
              <w:t>-May</w:t>
            </w:r>
            <w:r>
              <w:rPr>
                <w:rFonts w:eastAsia="Times New Roman"/>
                <w:color w:val="0066CC"/>
                <w:lang w:eastAsia="pl-PL"/>
              </w:rPr>
              <w:t>)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.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BB66A1" w:rsidTr="00BB66A1">
        <w:trPr>
          <w:trHeight w:val="15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280AE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val="pl-PL" w:eastAsia="pl-PL"/>
              </w:rPr>
            </w:pPr>
            <w:r w:rsidRPr="00280AE8">
              <w:rPr>
                <w:rFonts w:eastAsia="Times New Roman"/>
                <w:color w:val="0070C0"/>
                <w:lang w:val="pl-PL" w:eastAsia="pl-PL"/>
              </w:rPr>
              <w:lastRenderedPageBreak/>
              <w:t>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280AE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val="pl-PL" w:eastAsia="pl-PL"/>
              </w:rPr>
            </w:pPr>
            <w:r w:rsidRPr="00280AE8">
              <w:rPr>
                <w:rFonts w:eastAsia="Times New Roman"/>
                <w:color w:val="0070C0"/>
                <w:lang w:val="pl-PL" w:eastAsia="pl-PL"/>
              </w:rPr>
              <w:t>SG2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280AE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val="pl-PL" w:eastAsia="pl-PL"/>
              </w:rPr>
            </w:pPr>
            <w:r w:rsidRPr="00280AE8">
              <w:rPr>
                <w:rFonts w:eastAsia="Times New Roman"/>
                <w:color w:val="0070C0"/>
                <w:lang w:val="pl-PL" w:eastAsia="pl-PL"/>
              </w:rPr>
              <w:t>2.2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 xml:space="preserve">No evidence of Installation Procedure; however there is a Peer Review Defect Log documented in Clarity.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Installation Procedure has been uploaded into Clarity on 12-May. </w:t>
            </w:r>
            <w:r>
              <w:rPr>
                <w:rFonts w:eastAsia="Times New Roman"/>
                <w:color w:val="0066CC"/>
                <w:lang w:eastAsia="pl-PL"/>
              </w:rPr>
              <w:t>Late Work Product.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280AE8" w:rsidTr="00BB66A1">
        <w:trPr>
          <w:trHeight w:val="21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pl-PL"/>
              </w:rPr>
            </w:pPr>
            <w:r w:rsidRPr="00BB66A1">
              <w:rPr>
                <w:rFonts w:eastAsia="Times New Roman"/>
                <w:color w:val="0070C0"/>
                <w:lang w:eastAsia="pl-PL"/>
              </w:rPr>
              <w:t>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pl-PL"/>
              </w:rPr>
            </w:pPr>
            <w:r w:rsidRPr="00BB66A1">
              <w:rPr>
                <w:rFonts w:eastAsia="Times New Roman"/>
                <w:color w:val="0070C0"/>
                <w:lang w:eastAsia="pl-PL"/>
              </w:rPr>
              <w:t>SG2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pl-PL"/>
              </w:rPr>
            </w:pPr>
            <w:r w:rsidRPr="00BB66A1">
              <w:rPr>
                <w:rFonts w:eastAsia="Times New Roman"/>
                <w:color w:val="0070C0"/>
                <w:lang w:eastAsia="pl-PL"/>
              </w:rPr>
              <w:t>2.2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eastAsia="pl-PL"/>
              </w:rPr>
              <w:t xml:space="preserve">No evidence of Installation Plan Peer Review documented in PRMS. Peer Review Defect Log uploaded in Clarity only.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Installation Procedure Peer Review has been completed in PRMS on 13-May. </w:t>
            </w:r>
            <w:r>
              <w:rPr>
                <w:rFonts w:eastAsia="Times New Roman"/>
                <w:color w:val="0066CC"/>
                <w:lang w:eastAsia="pl-PL"/>
              </w:rPr>
              <w:t>Late Work Product.</w:t>
            </w:r>
            <w:r w:rsidRPr="00BB66A1">
              <w:rPr>
                <w:rFonts w:eastAsia="Times New Roman"/>
                <w:color w:val="0066CC"/>
                <w:lang w:val="pl-PL"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</w:tbl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03282B" w:rsidRDefault="0003282B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03282B" w:rsidRDefault="0003282B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E60804" w:rsidRDefault="00E60804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E60804" w:rsidRDefault="00E60804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E25C8B" w:rsidRDefault="00E25C8B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366BC" w:rsidRDefault="004366B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8842A4" w:rsidRPr="009359BE" w:rsidRDefault="003750B4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  <w:r w:rsidR="008842A4" w:rsidRPr="009359BE">
        <w:rPr>
          <w:rFonts w:ascii="Arial" w:hAnsi="Arial" w:cs="Arial"/>
          <w:b/>
          <w:sz w:val="20"/>
          <w:szCs w:val="20"/>
          <w:u w:val="single"/>
        </w:rPr>
        <w:lastRenderedPageBreak/>
        <w:t>Appendix</w:t>
      </w:r>
    </w:p>
    <w:p w:rsidR="008842A4" w:rsidRPr="009359BE" w:rsidRDefault="008842A4" w:rsidP="008842A4">
      <w:pPr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26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750"/>
      </w:tblGrid>
      <w:tr w:rsidR="008842A4" w:rsidRPr="009359BE" w:rsidTr="00FD46CD">
        <w:tc>
          <w:tcPr>
            <w:tcW w:w="3510" w:type="dxa"/>
            <w:shd w:val="clear" w:color="auto" w:fill="95B3D7"/>
          </w:tcPr>
          <w:p w:rsidR="008842A4" w:rsidRPr="009359BE" w:rsidRDefault="008842A4" w:rsidP="00841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750" w:type="dxa"/>
            <w:shd w:val="clear" w:color="auto" w:fill="95B3D7"/>
          </w:tcPr>
          <w:p w:rsidR="008842A4" w:rsidRPr="009359BE" w:rsidRDefault="008842A4" w:rsidP="00841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8842A4" w:rsidRPr="009359BE" w:rsidTr="00FD46CD">
        <w:trPr>
          <w:trHeight w:val="269"/>
        </w:trPr>
        <w:tc>
          <w:tcPr>
            <w:tcW w:w="3510" w:type="dxa"/>
            <w:shd w:val="clear" w:color="auto" w:fill="auto"/>
          </w:tcPr>
          <w:p w:rsidR="008842A4" w:rsidRPr="009359BE" w:rsidRDefault="008842A4" w:rsidP="00FD46CD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:rsidR="009359BE" w:rsidRPr="009359BE" w:rsidRDefault="009359BE" w:rsidP="009359BE">
      <w:pPr>
        <w:pStyle w:val="Heading2"/>
        <w:numPr>
          <w:ilvl w:val="0"/>
          <w:numId w:val="0"/>
        </w:numPr>
        <w:rPr>
          <w:rFonts w:ascii="Arial" w:hAnsi="Arial"/>
          <w:sz w:val="18"/>
          <w:szCs w:val="18"/>
          <w:u w:val="single"/>
        </w:rPr>
      </w:pPr>
      <w:r w:rsidRPr="009359BE">
        <w:rPr>
          <w:rFonts w:ascii="Arial" w:hAnsi="Arial"/>
          <w:sz w:val="18"/>
          <w:szCs w:val="18"/>
          <w:u w:val="single"/>
        </w:rPr>
        <w:t>Definitions, Acronyms and Abbreviations: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BI – Business Intelligence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CML – Configuration Management Lead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CR – Change Request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PRR – Product Release Request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RDL – Regional Lead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SDD – Software Design Description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SRS – Software Requirements Specification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CA – Corrective Action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PA – Preventative Action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LI - Largely Implemented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PI - Partially Implemented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NI – Not Implemented</w:t>
      </w:r>
    </w:p>
    <w:p w:rsidR="00AA13E2" w:rsidRPr="00404463" w:rsidRDefault="009359BE" w:rsidP="00022460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OBV - Observation</w:t>
      </w:r>
    </w:p>
    <w:sectPr w:rsidR="00AA13E2" w:rsidRPr="00404463" w:rsidSect="00022460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C73" w:rsidRDefault="00887C73" w:rsidP="00022460">
      <w:pPr>
        <w:spacing w:after="0" w:line="240" w:lineRule="auto"/>
      </w:pPr>
      <w:r>
        <w:separator/>
      </w:r>
    </w:p>
  </w:endnote>
  <w:endnote w:type="continuationSeparator" w:id="0">
    <w:p w:rsidR="00887C73" w:rsidRDefault="00887C73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C73" w:rsidRDefault="00887C73" w:rsidP="00022460">
      <w:pPr>
        <w:spacing w:after="0" w:line="240" w:lineRule="auto"/>
      </w:pPr>
      <w:r>
        <w:separator/>
      </w:r>
    </w:p>
  </w:footnote>
  <w:footnote w:type="continuationSeparator" w:id="0">
    <w:p w:rsidR="00887C73" w:rsidRDefault="00887C73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0DC6"/>
    <w:multiLevelType w:val="hybridMultilevel"/>
    <w:tmpl w:val="0A0CD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2D59"/>
    <w:multiLevelType w:val="hybridMultilevel"/>
    <w:tmpl w:val="D1C61518"/>
    <w:lvl w:ilvl="0" w:tplc="7206C2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63A81"/>
    <w:multiLevelType w:val="hybridMultilevel"/>
    <w:tmpl w:val="87C2A1A0"/>
    <w:lvl w:ilvl="0" w:tplc="7EF044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B41D0"/>
    <w:multiLevelType w:val="hybridMultilevel"/>
    <w:tmpl w:val="0FA4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75DD1"/>
    <w:multiLevelType w:val="hybridMultilevel"/>
    <w:tmpl w:val="C5CA618A"/>
    <w:lvl w:ilvl="0" w:tplc="AFD8A7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25F6E"/>
    <w:multiLevelType w:val="hybridMultilevel"/>
    <w:tmpl w:val="745A05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CE16D8"/>
    <w:multiLevelType w:val="hybridMultilevel"/>
    <w:tmpl w:val="FD08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C3DE3"/>
    <w:multiLevelType w:val="hybridMultilevel"/>
    <w:tmpl w:val="3F96C3B6"/>
    <w:lvl w:ilvl="0" w:tplc="DE0E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D820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473AF"/>
    <w:multiLevelType w:val="hybridMultilevel"/>
    <w:tmpl w:val="C0A896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1021D"/>
    <w:multiLevelType w:val="hybridMultilevel"/>
    <w:tmpl w:val="3D92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FA3"/>
    <w:multiLevelType w:val="hybridMultilevel"/>
    <w:tmpl w:val="C8CE3C5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00FAE"/>
    <w:multiLevelType w:val="hybridMultilevel"/>
    <w:tmpl w:val="6D469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D18DE"/>
    <w:multiLevelType w:val="hybridMultilevel"/>
    <w:tmpl w:val="0BD6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B47A7"/>
    <w:multiLevelType w:val="hybridMultilevel"/>
    <w:tmpl w:val="E2324E40"/>
    <w:lvl w:ilvl="0" w:tplc="67A8F9F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37B145D0"/>
    <w:multiLevelType w:val="hybridMultilevel"/>
    <w:tmpl w:val="13B444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5E4FE1"/>
    <w:multiLevelType w:val="hybridMultilevel"/>
    <w:tmpl w:val="5A46B0E6"/>
    <w:lvl w:ilvl="0" w:tplc="01A68B7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84396"/>
    <w:multiLevelType w:val="hybridMultilevel"/>
    <w:tmpl w:val="DDB2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10409B"/>
    <w:multiLevelType w:val="hybridMultilevel"/>
    <w:tmpl w:val="6A78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A0A04"/>
    <w:multiLevelType w:val="hybridMultilevel"/>
    <w:tmpl w:val="198A1890"/>
    <w:lvl w:ilvl="0" w:tplc="B3BA7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C726D"/>
    <w:multiLevelType w:val="hybridMultilevel"/>
    <w:tmpl w:val="1EAAE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A4490"/>
    <w:multiLevelType w:val="hybridMultilevel"/>
    <w:tmpl w:val="0DBE86C2"/>
    <w:lvl w:ilvl="0" w:tplc="58341F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E229E"/>
    <w:multiLevelType w:val="hybridMultilevel"/>
    <w:tmpl w:val="1570D4FC"/>
    <w:lvl w:ilvl="0" w:tplc="F72287D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D0128"/>
    <w:multiLevelType w:val="hybridMultilevel"/>
    <w:tmpl w:val="3392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0880575"/>
    <w:multiLevelType w:val="hybridMultilevel"/>
    <w:tmpl w:val="2F343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DB40CE"/>
    <w:multiLevelType w:val="hybridMultilevel"/>
    <w:tmpl w:val="A5367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55F85"/>
    <w:multiLevelType w:val="hybridMultilevel"/>
    <w:tmpl w:val="09CACF8E"/>
    <w:lvl w:ilvl="0" w:tplc="B8447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A5BCC"/>
    <w:multiLevelType w:val="hybridMultilevel"/>
    <w:tmpl w:val="FA1EF62E"/>
    <w:lvl w:ilvl="0" w:tplc="D32AB3D2">
      <w:start w:val="1"/>
      <w:numFmt w:val="decimalZero"/>
      <w:lvlText w:val="%1-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3125F6"/>
    <w:multiLevelType w:val="hybridMultilevel"/>
    <w:tmpl w:val="07ACD1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495D54"/>
    <w:multiLevelType w:val="hybridMultilevel"/>
    <w:tmpl w:val="543E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131A5"/>
    <w:multiLevelType w:val="hybridMultilevel"/>
    <w:tmpl w:val="6C789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D11E3F"/>
    <w:multiLevelType w:val="hybridMultilevel"/>
    <w:tmpl w:val="3C20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64DCE"/>
    <w:multiLevelType w:val="hybridMultilevel"/>
    <w:tmpl w:val="75F4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28"/>
  </w:num>
  <w:num w:numId="4">
    <w:abstractNumId w:val="12"/>
  </w:num>
  <w:num w:numId="5">
    <w:abstractNumId w:val="32"/>
  </w:num>
  <w:num w:numId="6">
    <w:abstractNumId w:val="29"/>
  </w:num>
  <w:num w:numId="7">
    <w:abstractNumId w:val="9"/>
  </w:num>
  <w:num w:numId="8">
    <w:abstractNumId w:val="18"/>
  </w:num>
  <w:num w:numId="9">
    <w:abstractNumId w:val="6"/>
  </w:num>
  <w:num w:numId="10">
    <w:abstractNumId w:val="11"/>
  </w:num>
  <w:num w:numId="11">
    <w:abstractNumId w:val="30"/>
  </w:num>
  <w:num w:numId="12">
    <w:abstractNumId w:val="20"/>
  </w:num>
  <w:num w:numId="13">
    <w:abstractNumId w:val="25"/>
  </w:num>
  <w:num w:numId="14">
    <w:abstractNumId w:val="23"/>
  </w:num>
  <w:num w:numId="1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</w:num>
  <w:num w:numId="17">
    <w:abstractNumId w:val="27"/>
  </w:num>
  <w:num w:numId="18">
    <w:abstractNumId w:val="3"/>
  </w:num>
  <w:num w:numId="19">
    <w:abstractNumId w:val="5"/>
  </w:num>
  <w:num w:numId="20">
    <w:abstractNumId w:val="16"/>
  </w:num>
  <w:num w:numId="21">
    <w:abstractNumId w:val="2"/>
  </w:num>
  <w:num w:numId="22">
    <w:abstractNumId w:val="22"/>
  </w:num>
  <w:num w:numId="23">
    <w:abstractNumId w:val="19"/>
  </w:num>
  <w:num w:numId="24">
    <w:abstractNumId w:val="10"/>
  </w:num>
  <w:num w:numId="25">
    <w:abstractNumId w:val="17"/>
  </w:num>
  <w:num w:numId="26">
    <w:abstractNumId w:val="34"/>
  </w:num>
  <w:num w:numId="27">
    <w:abstractNumId w:val="7"/>
  </w:num>
  <w:num w:numId="28">
    <w:abstractNumId w:val="31"/>
  </w:num>
  <w:num w:numId="29">
    <w:abstractNumId w:val="13"/>
  </w:num>
  <w:num w:numId="30">
    <w:abstractNumId w:val="4"/>
  </w:num>
  <w:num w:numId="31">
    <w:abstractNumId w:val="33"/>
  </w:num>
  <w:num w:numId="32">
    <w:abstractNumId w:val="0"/>
  </w:num>
  <w:num w:numId="33">
    <w:abstractNumId w:val="21"/>
  </w:num>
  <w:num w:numId="34">
    <w:abstractNumId w:val="8"/>
  </w:num>
  <w:num w:numId="35">
    <w:abstractNumId w:val="1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1"/>
    <w:rsid w:val="00022460"/>
    <w:rsid w:val="0003282B"/>
    <w:rsid w:val="000350C3"/>
    <w:rsid w:val="000440AC"/>
    <w:rsid w:val="0005169A"/>
    <w:rsid w:val="00062930"/>
    <w:rsid w:val="00063F3D"/>
    <w:rsid w:val="000B3278"/>
    <w:rsid w:val="000C4772"/>
    <w:rsid w:val="000F2152"/>
    <w:rsid w:val="00106A80"/>
    <w:rsid w:val="00123F30"/>
    <w:rsid w:val="001260F6"/>
    <w:rsid w:val="00144A7D"/>
    <w:rsid w:val="001E482D"/>
    <w:rsid w:val="002437DD"/>
    <w:rsid w:val="0027262C"/>
    <w:rsid w:val="00276C32"/>
    <w:rsid w:val="00280AE8"/>
    <w:rsid w:val="002873CD"/>
    <w:rsid w:val="002924A1"/>
    <w:rsid w:val="002B3F2E"/>
    <w:rsid w:val="002B5838"/>
    <w:rsid w:val="002D58B6"/>
    <w:rsid w:val="002F096B"/>
    <w:rsid w:val="00305B69"/>
    <w:rsid w:val="00317218"/>
    <w:rsid w:val="00326FE2"/>
    <w:rsid w:val="00334246"/>
    <w:rsid w:val="00342329"/>
    <w:rsid w:val="00343981"/>
    <w:rsid w:val="00353583"/>
    <w:rsid w:val="003646DD"/>
    <w:rsid w:val="003750B4"/>
    <w:rsid w:val="003A23AB"/>
    <w:rsid w:val="003D25AE"/>
    <w:rsid w:val="003D7573"/>
    <w:rsid w:val="003E3EBA"/>
    <w:rsid w:val="003F7BC6"/>
    <w:rsid w:val="00401F6C"/>
    <w:rsid w:val="00404463"/>
    <w:rsid w:val="00410301"/>
    <w:rsid w:val="00422837"/>
    <w:rsid w:val="00424002"/>
    <w:rsid w:val="004366BC"/>
    <w:rsid w:val="00453894"/>
    <w:rsid w:val="0045672B"/>
    <w:rsid w:val="004A32F7"/>
    <w:rsid w:val="004A6DCD"/>
    <w:rsid w:val="004A71C2"/>
    <w:rsid w:val="004B1F87"/>
    <w:rsid w:val="004C3BC7"/>
    <w:rsid w:val="004D302F"/>
    <w:rsid w:val="004E14A8"/>
    <w:rsid w:val="004E2E24"/>
    <w:rsid w:val="00500B37"/>
    <w:rsid w:val="00513761"/>
    <w:rsid w:val="00531429"/>
    <w:rsid w:val="005470C7"/>
    <w:rsid w:val="00555D39"/>
    <w:rsid w:val="00590772"/>
    <w:rsid w:val="00596EE1"/>
    <w:rsid w:val="005A4540"/>
    <w:rsid w:val="005A4C7B"/>
    <w:rsid w:val="005E2A3F"/>
    <w:rsid w:val="006357D1"/>
    <w:rsid w:val="00636F6E"/>
    <w:rsid w:val="00646B4C"/>
    <w:rsid w:val="006508CB"/>
    <w:rsid w:val="0065192D"/>
    <w:rsid w:val="00655FBE"/>
    <w:rsid w:val="00664403"/>
    <w:rsid w:val="0067018D"/>
    <w:rsid w:val="0068288C"/>
    <w:rsid w:val="006A037B"/>
    <w:rsid w:val="006B5CD3"/>
    <w:rsid w:val="006B5DEC"/>
    <w:rsid w:val="006E77BE"/>
    <w:rsid w:val="006F1AB3"/>
    <w:rsid w:val="00716388"/>
    <w:rsid w:val="00752EAD"/>
    <w:rsid w:val="0076166E"/>
    <w:rsid w:val="00766BDE"/>
    <w:rsid w:val="0079304A"/>
    <w:rsid w:val="00794019"/>
    <w:rsid w:val="007A23BB"/>
    <w:rsid w:val="007B3787"/>
    <w:rsid w:val="007B6EAF"/>
    <w:rsid w:val="007C2DF3"/>
    <w:rsid w:val="008405D3"/>
    <w:rsid w:val="00841CAA"/>
    <w:rsid w:val="00860FD7"/>
    <w:rsid w:val="008842A4"/>
    <w:rsid w:val="00887C73"/>
    <w:rsid w:val="00893E9E"/>
    <w:rsid w:val="00900D9C"/>
    <w:rsid w:val="0090576E"/>
    <w:rsid w:val="00925248"/>
    <w:rsid w:val="00934A60"/>
    <w:rsid w:val="009359BE"/>
    <w:rsid w:val="009425D1"/>
    <w:rsid w:val="00966578"/>
    <w:rsid w:val="0097124F"/>
    <w:rsid w:val="00987CE0"/>
    <w:rsid w:val="009A2D4F"/>
    <w:rsid w:val="009B5F98"/>
    <w:rsid w:val="009D7ABB"/>
    <w:rsid w:val="009E50C1"/>
    <w:rsid w:val="009F7B2F"/>
    <w:rsid w:val="00A1103B"/>
    <w:rsid w:val="00A17B9A"/>
    <w:rsid w:val="00A4136A"/>
    <w:rsid w:val="00A562AD"/>
    <w:rsid w:val="00A61AC5"/>
    <w:rsid w:val="00A64CF7"/>
    <w:rsid w:val="00A92EC5"/>
    <w:rsid w:val="00AA13E2"/>
    <w:rsid w:val="00AA35C5"/>
    <w:rsid w:val="00AB16B8"/>
    <w:rsid w:val="00B00DEB"/>
    <w:rsid w:val="00B072EA"/>
    <w:rsid w:val="00B3034A"/>
    <w:rsid w:val="00B35D94"/>
    <w:rsid w:val="00B36215"/>
    <w:rsid w:val="00B608CD"/>
    <w:rsid w:val="00B6504B"/>
    <w:rsid w:val="00B947BA"/>
    <w:rsid w:val="00B96D1E"/>
    <w:rsid w:val="00BA396D"/>
    <w:rsid w:val="00BA3BCB"/>
    <w:rsid w:val="00BA66CC"/>
    <w:rsid w:val="00BB66A1"/>
    <w:rsid w:val="00BD5BF0"/>
    <w:rsid w:val="00BE6237"/>
    <w:rsid w:val="00C44092"/>
    <w:rsid w:val="00C50825"/>
    <w:rsid w:val="00C51DA0"/>
    <w:rsid w:val="00CF0679"/>
    <w:rsid w:val="00D075F7"/>
    <w:rsid w:val="00D16498"/>
    <w:rsid w:val="00D25D6F"/>
    <w:rsid w:val="00D3551F"/>
    <w:rsid w:val="00D40C8F"/>
    <w:rsid w:val="00D70C62"/>
    <w:rsid w:val="00DA1F2C"/>
    <w:rsid w:val="00DB032E"/>
    <w:rsid w:val="00DB18AD"/>
    <w:rsid w:val="00DB1B8D"/>
    <w:rsid w:val="00DB2CBA"/>
    <w:rsid w:val="00DF1FFA"/>
    <w:rsid w:val="00E23025"/>
    <w:rsid w:val="00E25C8B"/>
    <w:rsid w:val="00E60804"/>
    <w:rsid w:val="00EE0A08"/>
    <w:rsid w:val="00F009EE"/>
    <w:rsid w:val="00F21BAA"/>
    <w:rsid w:val="00F24A86"/>
    <w:rsid w:val="00F52343"/>
    <w:rsid w:val="00F66905"/>
    <w:rsid w:val="00F73C30"/>
    <w:rsid w:val="00FD46CD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C1D8C-E7DB-42EB-AE71-7DD4FEDB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2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2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2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2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2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2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2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8842A4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link w:val="Heading4"/>
    <w:rsid w:val="008842A4"/>
    <w:rPr>
      <w:rFonts w:ascii="Times New Roman" w:eastAsia="Times New Roman" w:hAnsi="Times New Roman"/>
      <w:b/>
      <w:bCs/>
      <w:sz w:val="22"/>
      <w:szCs w:val="28"/>
    </w:rPr>
  </w:style>
  <w:style w:type="character" w:customStyle="1" w:styleId="Heading5Char">
    <w:name w:val="Heading 5 Char"/>
    <w:link w:val="Heading5"/>
    <w:rsid w:val="008842A4"/>
    <w:rPr>
      <w:rFonts w:ascii="Times New Roman" w:eastAsia="Times New Roman" w:hAnsi="Times New Roman"/>
      <w:b/>
      <w:bCs/>
      <w:iCs/>
      <w:sz w:val="22"/>
      <w:szCs w:val="26"/>
    </w:rPr>
  </w:style>
  <w:style w:type="character" w:customStyle="1" w:styleId="Heading6Char">
    <w:name w:val="Heading 6 Char"/>
    <w:link w:val="Heading6"/>
    <w:rsid w:val="008842A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8842A4"/>
    <w:rPr>
      <w:rFonts w:ascii="Times New Roman" w:eastAsia="Times New Roman" w:hAnsi="Times New Roman"/>
      <w:sz w:val="22"/>
      <w:szCs w:val="24"/>
    </w:rPr>
  </w:style>
  <w:style w:type="character" w:customStyle="1" w:styleId="Heading8Char">
    <w:name w:val="Heading 8 Char"/>
    <w:link w:val="Heading8"/>
    <w:rsid w:val="008842A4"/>
    <w:rPr>
      <w:rFonts w:ascii="Times New Roman" w:eastAsia="Times New Roman" w:hAnsi="Times New Roman"/>
      <w:iCs/>
      <w:sz w:val="22"/>
      <w:szCs w:val="24"/>
    </w:rPr>
  </w:style>
  <w:style w:type="character" w:customStyle="1" w:styleId="Heading9Char">
    <w:name w:val="Heading 9 Char"/>
    <w:link w:val="Heading9"/>
    <w:rsid w:val="008842A4"/>
    <w:rPr>
      <w:rFonts w:ascii="Cambria" w:eastAsia="Times New Roman" w:hAnsi="Cambri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6A037B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5A4C7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A4C7B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D25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D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D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D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5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TECH Procedure" ma:contentTypeID="0x0101001CC0C9BE2C8A064F9633EB24C3D1D2DE01004BA69C07DC1A5340AB91B7764ACA4BFC" ma:contentTypeVersion="4" ma:contentTypeDescription="GTECH Procedure" ma:contentTypeScope="" ma:versionID="c98b7727f6e1b63e0cc20c2f72e3528f">
  <xsd:schema xmlns:xsd="http://www.w3.org/2001/XMLSchema" xmlns:xs="http://www.w3.org/2001/XMLSchema" xmlns:p="http://schemas.microsoft.com/office/2006/metadata/properties" xmlns:ns2="6c5025f0-8b01-4dd1-ad59-92910f4a95ce" xmlns:ns3="31fb3171-4531-41b0-89a4-29238c30d8c3" targetNamespace="http://schemas.microsoft.com/office/2006/metadata/properties" ma:root="true" ma:fieldsID="fd88b3578606f666ed2973dbfeb540e6" ns2:_="" ns3:_="">
    <xsd:import namespace="6c5025f0-8b01-4dd1-ad59-92910f4a95ce"/>
    <xsd:import namespace="31fb3171-4531-41b0-89a4-29238c30d8c3"/>
    <xsd:element name="properties">
      <xsd:complexType>
        <xsd:sequence>
          <xsd:element name="documentManagement">
            <xsd:complexType>
              <xsd:all>
                <xsd:element ref="ns2:Document_x0020_Owner"/>
                <xsd:element ref="ns2:l893f01855fc413f86daba5cbcb06b46" minOccurs="0"/>
                <xsd:element ref="ns2:TaxCatchAll" minOccurs="0"/>
                <xsd:element ref="ns2:TaxCatchAllLabel" minOccurs="0"/>
                <xsd:element ref="ns2:b165e3218c9b48188c793ea09bd74850" minOccurs="0"/>
                <xsd:element ref="ns2:gad73621ab6746a09a85259abb4f9cce" minOccurs="0"/>
                <xsd:element ref="ns2:med9f743392a4fddbf4ccc2b27cc76de" minOccurs="0"/>
                <xsd:element ref="ns2:Document_x0020_Source" minOccurs="0"/>
                <xsd:element ref="ns2:Legacy_x0020_Path" minOccurs="0"/>
                <xsd:element ref="ns2:Legacy_x0020_Object_x0020_ID" minOccurs="0"/>
                <xsd:element ref="ns2:Legacy_x0020_Chronicle_x0020_ID" minOccurs="0"/>
                <xsd:element ref="ns2:Legacy_x0020_Folder_x0020_ID" minOccurs="0"/>
                <xsd:element ref="ns2:Product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025f0-8b01-4dd1-ad59-92910f4a95ce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8" ma:displayName="Document Owner" ma:list="UserInfo" ma:SharePointGroup="0" ma:internalName="Documen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893f01855fc413f86daba5cbcb06b46" ma:index="9" ma:taxonomy="true" ma:internalName="l893f01855fc413f86daba5cbcb06b46" ma:taxonomyFieldName="Functional_x0020_Business_x0020_Area" ma:displayName="Functional Business Area" ma:readOnly="false" ma:default="" ma:fieldId="{5893f018-55fc-413f-86da-ba5cbcb06b46}" ma:sspId="85a706e7-0482-4418-9cd7-2cfabeced676" ma:termSetId="be4296e2-36ec-4350-bbcc-51b9d8a221e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74c5e99d-5304-4037-875d-fb04339bd8ba}" ma:internalName="TaxCatchAll" ma:showField="CatchAllData" ma:web="31fb3171-4531-41b0-89a4-29238c30d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74c5e99d-5304-4037-875d-fb04339bd8ba}" ma:internalName="TaxCatchAllLabel" ma:readOnly="true" ma:showField="CatchAllDataLabel" ma:web="31fb3171-4531-41b0-89a4-29238c30d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165e3218c9b48188c793ea09bd74850" ma:index="13" ma:taxonomy="true" ma:internalName="b165e3218c9b48188c793ea09bd74850" ma:taxonomyFieldName="Information_x0020_Classifications" ma:displayName="Information Classification" ma:readOnly="false" ma:default="1;#Internal Use Only-Confidential|ee5e89b1-84d8-4770-b6a0-819611b62087" ma:fieldId="{b165e321-8c9b-4818-8c79-3ea09bd74850}" ma:sspId="85a706e7-0482-4418-9cd7-2cfabeced676" ma:termSetId="b7b40955-6c15-45da-bc40-51a4eeeddf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d73621ab6746a09a85259abb4f9cce" ma:index="15" nillable="true" ma:taxonomy="true" ma:internalName="gad73621ab6746a09a85259abb4f9cce" ma:taxonomyFieldName="Document_x0020_Category" ma:displayName="Document Category" ma:default="" ma:fieldId="{0ad73621-ab67-46a0-9a85-259abb4f9cce}" ma:sspId="85a706e7-0482-4418-9cd7-2cfabeced676" ma:termSetId="3426a340-623d-40b0-a48d-a5a44c9bb3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9f743392a4fddbf4ccc2b27cc76de" ma:index="17" nillable="true" ma:taxonomy="true" ma:internalName="med9f743392a4fddbf4ccc2b27cc76de" ma:taxonomyFieldName="Document_x0020_Status" ma:displayName="Document Status" ma:default="2;#Draft|54bb13bf-84cf-4f8f-8a1d-666b6f097094" ma:fieldId="{6ed9f743-392a-4fdd-bf4c-cc2b27cc76de}" ma:sspId="85a706e7-0482-4418-9cd7-2cfabeced676" ma:termSetId="c712e022-220f-4fc7-8c44-39b037858a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Source" ma:index="19" nillable="true" ma:displayName="Document Source" ma:internalName="Document_x0020_Source">
      <xsd:simpleType>
        <xsd:restriction base="dms:Text">
          <xsd:maxLength value="255"/>
        </xsd:restriction>
      </xsd:simpleType>
    </xsd:element>
    <xsd:element name="Legacy_x0020_Path" ma:index="20" nillable="true" ma:displayName="Legacy Path" ma:hidden="true" ma:internalName="Legacy_x0020_Path" ma:readOnly="false">
      <xsd:simpleType>
        <xsd:restriction base="dms:Note"/>
      </xsd:simpleType>
    </xsd:element>
    <xsd:element name="Legacy_x0020_Object_x0020_ID" ma:index="21" nillable="true" ma:displayName="Legacy Object ID" ma:hidden="true" ma:internalName="Legacy_x0020_Object_x0020_ID" ma:readOnly="false">
      <xsd:simpleType>
        <xsd:restriction base="dms:Text">
          <xsd:maxLength value="255"/>
        </xsd:restriction>
      </xsd:simpleType>
    </xsd:element>
    <xsd:element name="Legacy_x0020_Chronicle_x0020_ID" ma:index="22" nillable="true" ma:displayName="Legacy Chronicle ID" ma:hidden="true" ma:internalName="Legacy_x0020_Chronicle_x0020_ID" ma:readOnly="false">
      <xsd:simpleType>
        <xsd:restriction base="dms:Text">
          <xsd:maxLength value="255"/>
        </xsd:restriction>
      </xsd:simpleType>
    </xsd:element>
    <xsd:element name="Legacy_x0020_Folder_x0020_ID" ma:index="23" nillable="true" ma:displayName="Legacy Folder ID" ma:hidden="true" ma:internalName="Legacy_x0020_Folder_x0020_ID" ma:readOnly="false">
      <xsd:simpleType>
        <xsd:restriction base="dms:Text">
          <xsd:maxLength value="255"/>
        </xsd:restriction>
      </xsd:simpleType>
    </xsd:element>
    <xsd:element name="Product" ma:index="24" ma:displayName="Product" ma:internalName="Product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3171-4531-41b0-89a4-29238c30d8c3" elementFormDefault="qualified">
    <xsd:import namespace="http://schemas.microsoft.com/office/2006/documentManagement/types"/>
    <xsd:import namespace="http://schemas.microsoft.com/office/infopath/2007/PartnerControls"/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85a706e7-0482-4418-9cd7-2cfabeced676" ContentTypeId="0x0101001CC0C9BE2C8A064F9633EB24C3D1D2DE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893f01855fc413f86daba5cbcb06b46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Technology Process ＆ Strategic Tools</TermName>
          <TermId xmlns="http://schemas.microsoft.com/office/infopath/2007/PartnerControls">525b91be-5ea2-4e23-be38-7d4188f56405</TermId>
        </TermInfo>
      </Terms>
    </l893f01855fc413f86daba5cbcb06b46>
    <Document_x0020_Source xmlns="6c5025f0-8b01-4dd1-ad59-92910f4a95ce" xsi:nil="true"/>
    <Legacy_x0020_Folder_x0020_ID xmlns="6c5025f0-8b01-4dd1-ad59-92910f4a95ce" xsi:nil="true"/>
    <Legacy_x0020_Chronicle_x0020_ID xmlns="6c5025f0-8b01-4dd1-ad59-92910f4a95ce" xsi:nil="true"/>
    <Legacy_x0020_Object_x0020_ID xmlns="6c5025f0-8b01-4dd1-ad59-92910f4a95ce" xsi:nil="true"/>
    <Legacy_x0020_Path xmlns="6c5025f0-8b01-4dd1-ad59-92910f4a95ce" xsi:nil="true"/>
    <b165e3218c9b48188c793ea09bd74850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Only-Confidential</TermName>
          <TermId xmlns="http://schemas.microsoft.com/office/infopath/2007/PartnerControls">ee5e89b1-84d8-4770-b6a0-819611b62087</TermId>
        </TermInfo>
      </Terms>
    </b165e3218c9b48188c793ea09bd74850>
    <med9f743392a4fddbf4ccc2b27cc76de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54bb13bf-84cf-4f8f-8a1d-666b6f097094</TermId>
        </TermInfo>
      </Terms>
    </med9f743392a4fddbf4ccc2b27cc76de>
    <Document_x0020_Owner xmlns="6c5025f0-8b01-4dd1-ad59-92910f4a95ce">
      <UserInfo>
        <DisplayName>Robertson, Karen</DisplayName>
        <AccountId>108</AccountId>
        <AccountType/>
      </UserInfo>
    </Document_x0020_Owner>
    <TaxCatchAll xmlns="6c5025f0-8b01-4dd1-ad59-92910f4a95ce">
      <Value>3</Value>
      <Value>2</Value>
      <Value>1</Value>
    </TaxCatchAll>
    <gad73621ab6746a09a85259abb4f9cce xmlns="6c5025f0-8b01-4dd1-ad59-92910f4a95ce">
      <Terms xmlns="http://schemas.microsoft.com/office/infopath/2007/PartnerControls"/>
    </gad73621ab6746a09a85259abb4f9cce>
    <Product xmlns="6c5025f0-8b01-4dd1-ad59-92910f4a95ce">Process</Product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28F7A-0015-423D-A511-32D505C17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025f0-8b01-4dd1-ad59-92910f4a95ce"/>
    <ds:schemaRef ds:uri="31fb3171-4531-41b0-89a4-29238c30d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E2E57-A73C-48DA-8FE3-5F6283E010D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D0828AE-F99E-4CA6-94BC-37D1AE230AA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E938FF-C3C4-416B-87EB-100774A926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E2BB8E-AEF2-4E3E-BD31-F86A035D9C03}">
  <ds:schemaRefs>
    <ds:schemaRef ds:uri="http://schemas.microsoft.com/office/2006/metadata/properties"/>
    <ds:schemaRef ds:uri="http://schemas.microsoft.com/office/infopath/2007/PartnerControls"/>
    <ds:schemaRef ds:uri="6c5025f0-8b01-4dd1-ad59-92910f4a95ce"/>
  </ds:schemaRefs>
</ds:datastoreItem>
</file>

<file path=customXml/itemProps6.xml><?xml version="1.0" encoding="utf-8"?>
<ds:datastoreItem xmlns:ds="http://schemas.openxmlformats.org/officeDocument/2006/customXml" ds:itemID="{F799BC39-BFAC-4453-85CD-9181FAA2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 Report Template</vt:lpstr>
    </vt:vector>
  </TitlesOfParts>
  <Company>GTECH Corporation</Company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Report Template</dc:title>
  <dc:subject/>
  <dc:creator>Shilale</dc:creator>
  <cp:keywords/>
  <cp:lastModifiedBy>Bui, Khoi</cp:lastModifiedBy>
  <cp:revision>2</cp:revision>
  <dcterms:created xsi:type="dcterms:W3CDTF">2016-07-18T14:57:00Z</dcterms:created>
  <dcterms:modified xsi:type="dcterms:W3CDTF">2016-07-18T14:57:00Z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0x0101001CC0C9BE2C8A064F9633EB24C3D1D2DE01004BA69C07DC1A5340AB91B7764ACA4BFC</vt:lpwstr>
  </property>
  <property fmtid="{D5CDD505-2E9C-101B-9397-08002B2CF9AE}" pid="3" name="_dlc_DocIdItemGuid">
    <vt:lpwstr>f811507c-078d-45f1-a2bd-902dce16e94e</vt:lpwstr>
  </property>
  <property fmtid="{D5CDD505-2E9C-101B-9397-08002B2CF9AE}" pid="4" name="TaxKeyword">
    <vt:lpwstr/>
  </property>
  <property fmtid="{D5CDD505-2E9C-101B-9397-08002B2CF9AE}" pid="5" name="Functional Business Area">
    <vt:lpwstr>3;#Technology Process ＆ Strategic Tools|525b91be-5ea2-4e23-be38-7d4188f56405</vt:lpwstr>
  </property>
  <property fmtid="{D5CDD505-2E9C-101B-9397-08002B2CF9AE}" pid="6" name="Document_x0020_Category">
    <vt:lpwstr/>
  </property>
  <property fmtid="{D5CDD505-2E9C-101B-9397-08002B2CF9AE}" pid="7" name="Information Classifications">
    <vt:lpwstr>1;#Internal Use Only-Confidential|ee5e89b1-84d8-4770-b6a0-819611b62087</vt:lpwstr>
  </property>
  <property fmtid="{D5CDD505-2E9C-101B-9397-08002B2CF9AE}" pid="8" name="TaxKeywordTaxHTField">
    <vt:lpwstr/>
  </property>
  <property fmtid="{D5CDD505-2E9C-101B-9397-08002B2CF9AE}" pid="9" name="Document Status">
    <vt:lpwstr>2;#Draft|54bb13bf-84cf-4f8f-8a1d-666b6f097094</vt:lpwstr>
  </property>
  <property fmtid="{D5CDD505-2E9C-101B-9397-08002B2CF9AE}" pid="10" name="Document Category">
    <vt:lpwstr/>
  </property>
  <property fmtid="{D5CDD505-2E9C-101B-9397-08002B2CF9AE}" pid="11" name="_dlc_DocId">
    <vt:lpwstr>EZEQZVFEHH2W-80-6</vt:lpwstr>
  </property>
  <property fmtid="{D5CDD505-2E9C-101B-9397-08002B2CF9AE}" pid="12" name="_dlc_DocIdUrl">
    <vt:lpwstr>https://home.gtk.gtech.com/departments/procrepository/supprocess/procprodcompliance/_layouts/15/DocIdRedir.aspx?ID=EZEQZVFEHH2W-80-6, EZEQZVFEHH2W-80-6</vt:lpwstr>
  </property>
</Properties>
</file>