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Thi giữa kì có thời gian  60p, Thi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cuối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kì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thời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gian 90p, sinh viên được phép sử dụng tài liệu giấy.  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Riêng  </w:t>
      </w:r>
      <w:r w:rsidRPr="00115E3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CHƯƠNG IV: LUẬT SỐ LỚN VÀ ĐỊNH LÝ GIỚI HẠN, 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tập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trung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vào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các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công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thức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xấp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xỉ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.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Phần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định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lý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giới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hạn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trung tâm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và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xấp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xỉ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PP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nhị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thức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bằng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phân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phối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chuẩn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nhiều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cách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tính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và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dạng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bài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tập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,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quí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thầy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cô vui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lòng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dạy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thống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nhất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 theo  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section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4.3,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sách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"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Probability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and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Statistics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for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Computer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scientists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". 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Phần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</w:t>
      </w:r>
      <w:r w:rsidRPr="00115E3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KIỂM ĐỊNH GIẢ THIẾT THỐNG KÊ, </w:t>
      </w:r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các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Thầy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vui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lòng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tham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khảo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chapter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9,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sách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 "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Probability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and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Statistics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for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Computer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scientists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"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để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dạy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cho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thống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nhất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 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Những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phần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trong "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Đề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cương" nhưng không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trong "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Nội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dung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giảng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day"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thì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thể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giới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thiệu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qua cho sinh viên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tự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tìm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hiểu</w:t>
      </w:r>
      <w:proofErr w:type="spellEnd"/>
      <w:r w:rsidRPr="00115E3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</w:t>
      </w:r>
    </w:p>
    <w:p w:rsidR="00115E35" w:rsidRPr="00115E35" w:rsidRDefault="00115E35" w:rsidP="00115E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Sau đây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là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nội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dung chi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tiết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  cho thi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giữa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kì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và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cuối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kì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. </w:t>
      </w:r>
    </w:p>
    <w:p w:rsidR="00115E35" w:rsidRPr="00115E35" w:rsidRDefault="00115E35" w:rsidP="00115E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Nội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dung thi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giữa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kì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môn Xác suất thống kê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sẽ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giới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hạn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trong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các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nội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dung sau: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1.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Các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công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thức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tính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suất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2.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Hàm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mật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độ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,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hàm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phân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phối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,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kỳ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vọng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, phương sai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của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biến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ngẫu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nhiên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rời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rạc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và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liên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tục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(kiến thức chung)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3. Phân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phối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siêu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bội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,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nhị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thức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,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Poisson</w:t>
      </w:r>
      <w:proofErr w:type="spellEnd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. 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4. Tính xấp xỉ phân phối siêu bội bằng PP nhị thức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 xml:space="preserve">5. Tính xấp xỉ PP nhị thức bằng PP </w:t>
      </w:r>
      <w:proofErr w:type="spellStart"/>
      <w:r w:rsidRPr="00115E35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Poisson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</w:p>
    <w:p w:rsidR="00115E35" w:rsidRPr="00115E35" w:rsidRDefault="00115E35" w:rsidP="00115E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Sau đây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là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nội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dung ôn thi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cuối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>kì</w:t>
      </w:r>
      <w:proofErr w:type="spellEnd"/>
      <w:r w:rsidRPr="00115E35">
        <w:rPr>
          <w:rFonts w:ascii="Arial" w:eastAsia="Times New Roman" w:hAnsi="Arial" w:cs="Arial"/>
          <w:b/>
          <w:bCs/>
          <w:color w:val="222222"/>
          <w:sz w:val="27"/>
          <w:szCs w:val="27"/>
          <w:lang w:eastAsia="vi-VN"/>
        </w:rPr>
        <w:t xml:space="preserve"> môn XSTK</w:t>
      </w:r>
      <w:r w:rsidRPr="00115E35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vi-VN"/>
        </w:rPr>
        <w:t xml:space="preserve"> cho </w:t>
      </w:r>
      <w:proofErr w:type="spellStart"/>
      <w:r w:rsidRPr="00115E35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vi-VN"/>
        </w:rPr>
        <w:t>học</w:t>
      </w:r>
      <w:proofErr w:type="spellEnd"/>
      <w:r w:rsidRPr="00115E35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vi-VN"/>
        </w:rPr>
        <w:t xml:space="preserve"> </w:t>
      </w:r>
      <w:proofErr w:type="spellStart"/>
      <w:r w:rsidRPr="00115E35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vi-VN"/>
        </w:rPr>
        <w:t>kì</w:t>
      </w:r>
      <w:proofErr w:type="spellEnd"/>
      <w:r w:rsidRPr="00115E35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vi-VN"/>
        </w:rPr>
        <w:t> </w:t>
      </w:r>
      <w:proofErr w:type="spellStart"/>
      <w:r w:rsidRPr="00115E35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vi-VN"/>
        </w:rPr>
        <w:t>này</w:t>
      </w:r>
      <w:proofErr w:type="spellEnd"/>
      <w:r w:rsidRPr="00115E35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vi-VN"/>
        </w:rPr>
        <w:t>. </w:t>
      </w:r>
    </w:p>
    <w:p w:rsidR="00115E35" w:rsidRPr="00115E35" w:rsidRDefault="00115E35" w:rsidP="00115E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</w:pPr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 xml:space="preserve">1. Phân  </w:t>
      </w:r>
      <w:proofErr w:type="spellStart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>phối</w:t>
      </w:r>
      <w:proofErr w:type="spellEnd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>chuẩn</w:t>
      </w:r>
      <w:proofErr w:type="spellEnd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>và</w:t>
      </w:r>
      <w:proofErr w:type="spellEnd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>xấp</w:t>
      </w:r>
      <w:proofErr w:type="spellEnd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>xỉ</w:t>
      </w:r>
      <w:proofErr w:type="spellEnd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 xml:space="preserve"> qua  PP </w:t>
      </w:r>
      <w:proofErr w:type="spellStart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>chuẩn</w:t>
      </w:r>
      <w:proofErr w:type="spellEnd"/>
      <w:r w:rsidRPr="00115E35">
        <w:rPr>
          <w:rFonts w:ascii="Helvetica" w:eastAsia="Times New Roman" w:hAnsi="Helvetica" w:cs="Helvetica"/>
          <w:color w:val="222222"/>
          <w:sz w:val="24"/>
          <w:szCs w:val="24"/>
          <w:lang w:eastAsia="vi-VN"/>
        </w:rPr>
        <w:t> 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2.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Vector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ngẫu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nhiên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rời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rạc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 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suất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đồng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thời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 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suất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thành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phần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 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suất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điều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kiện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định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tính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độc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lập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của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2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biến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ngẫu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nhiên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kỳ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vọng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Lưu ý: khi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tính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suất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của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ĐLNN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rời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rạc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thể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phải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sử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dụng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công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thức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suất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cơ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bản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như công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thức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nhân, công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thức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cho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hệ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đầy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đủ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....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3.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Vector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ngẫu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nhiên liên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tục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Hàm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mật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độ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đồng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thời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Hàm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mật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độ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thành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phần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Hàm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mật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độ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điều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kiện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Tính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suất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đồng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thời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,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suất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có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điều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kiện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,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suất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thành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phần</w:t>
      </w:r>
      <w:proofErr w:type="spellEnd"/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+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định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tính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độc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lập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của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2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biến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>ngẫu</w:t>
      </w:r>
      <w:proofErr w:type="spellEnd"/>
      <w:r w:rsidRPr="00115E35">
        <w:rPr>
          <w:rFonts w:ascii="Arial" w:eastAsia="Times New Roman" w:hAnsi="Arial" w:cs="Arial"/>
          <w:color w:val="000000"/>
          <w:sz w:val="19"/>
          <w:szCs w:val="19"/>
          <w:lang w:eastAsia="vi-VN"/>
        </w:rPr>
        <w:t xml:space="preserve"> nhiên</w:t>
      </w:r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  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4.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Ước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lượng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,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xác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định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kích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thước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mẫu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cho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bài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toán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ước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lượng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về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giá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trị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trung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bình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và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tỷ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lệ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. 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   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Kiểm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định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giả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thiết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về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giá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trị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trung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bình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và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tỷ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lệ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(không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kiểm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định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so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sánh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2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giá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trị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).</w:t>
      </w: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</w:p>
    <w:p w:rsidR="00115E35" w:rsidRPr="00115E35" w:rsidRDefault="00115E35" w:rsidP="00115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vi-VN"/>
        </w:rPr>
      </w:pPr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5. Phương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trình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hồi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quy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tuyến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tính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, ý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nghĩa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hệ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</w:t>
      </w:r>
      <w:proofErr w:type="spellStart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>số</w:t>
      </w:r>
      <w:proofErr w:type="spellEnd"/>
      <w:r w:rsidRPr="00115E35"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 tương quan.</w:t>
      </w:r>
    </w:p>
    <w:p w:rsidR="003B68AA" w:rsidRDefault="003B68AA">
      <w:bookmarkStart w:id="0" w:name="_GoBack"/>
      <w:bookmarkEnd w:id="0"/>
    </w:p>
    <w:sectPr w:rsidR="003B68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B8"/>
    <w:rsid w:val="00115E35"/>
    <w:rsid w:val="002A2AB8"/>
    <w:rsid w:val="003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34D2E-8CDE-4399-AC7A-9EA993E5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1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E1B0ADDD1C345AF480BF229DAEA3E" ma:contentTypeVersion="8" ma:contentTypeDescription="Create a new document." ma:contentTypeScope="" ma:versionID="609571aa68b7f76b22469eb6f0017d47">
  <xsd:schema xmlns:xsd="http://www.w3.org/2001/XMLSchema" xmlns:xs="http://www.w3.org/2001/XMLSchema" xmlns:p="http://schemas.microsoft.com/office/2006/metadata/properties" xmlns:ns2="33745a8b-8f9a-4a31-827a-032f4556a772" targetNamespace="http://schemas.microsoft.com/office/2006/metadata/properties" ma:root="true" ma:fieldsID="917ba89a8c29bee68458b358f06be14b" ns2:_="">
    <xsd:import namespace="33745a8b-8f9a-4a31-827a-032f4556a7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45a8b-8f9a-4a31-827a-032f4556a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7C623-7F97-462A-966E-53AED0A5A308}"/>
</file>

<file path=customXml/itemProps2.xml><?xml version="1.0" encoding="utf-8"?>
<ds:datastoreItem xmlns:ds="http://schemas.openxmlformats.org/officeDocument/2006/customXml" ds:itemID="{DED4FF72-6EBF-47DD-90B6-6EB7824961E4}"/>
</file>

<file path=customXml/itemProps3.xml><?xml version="1.0" encoding="utf-8"?>
<ds:datastoreItem xmlns:ds="http://schemas.openxmlformats.org/officeDocument/2006/customXml" ds:itemID="{74D3D793-44EF-4DED-A685-52FC1E530E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 Huynh My</dc:creator>
  <cp:keywords/>
  <dc:description/>
  <cp:lastModifiedBy>Van Le Huynh My</cp:lastModifiedBy>
  <cp:revision>2</cp:revision>
  <dcterms:created xsi:type="dcterms:W3CDTF">2021-02-27T09:21:00Z</dcterms:created>
  <dcterms:modified xsi:type="dcterms:W3CDTF">2021-02-27T09:22:00Z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0x010100DD5E1B0ADDD1C345AF480BF229DAEA3E</vt:lpwstr>
  </property>
</Properties>
</file>