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965FA" w14:textId="77777777" w:rsidR="00A96D5D" w:rsidRPr="00A96D5D" w:rsidRDefault="00A96D5D" w:rsidP="00A96D5D">
      <w:pPr>
        <w:jc w:val="center"/>
        <w:rPr>
          <w:rFonts w:asciiTheme="majorHAnsi" w:hAnsiTheme="majorHAnsi" w:cstheme="majorHAnsi"/>
          <w:b/>
          <w:bCs/>
          <w:kern w:val="0"/>
          <w:sz w:val="36"/>
          <w:szCs w:val="36"/>
        </w:rPr>
      </w:pPr>
      <w:r w:rsidRPr="00A96D5D">
        <w:rPr>
          <w:rFonts w:asciiTheme="majorHAnsi" w:hAnsiTheme="majorHAnsi" w:cstheme="majorHAnsi"/>
          <w:b/>
          <w:bCs/>
          <w:kern w:val="0"/>
          <w:sz w:val="36"/>
          <w:szCs w:val="36"/>
        </w:rPr>
        <w:t>BANK LOAN REPORT</w:t>
      </w:r>
    </w:p>
    <w:p w14:paraId="2DE9E0EB" w14:textId="77777777" w:rsidR="00A96D5D" w:rsidRPr="00A96D5D" w:rsidRDefault="00A96D5D" w:rsidP="00A96D5D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A96D5D">
        <w:rPr>
          <w:rFonts w:asciiTheme="majorHAnsi" w:hAnsiTheme="majorHAnsi" w:cstheme="majorHAnsi"/>
          <w:b/>
          <w:bCs/>
          <w:sz w:val="32"/>
          <w:szCs w:val="32"/>
        </w:rPr>
        <w:t>TERMINOLOGIES USED IN DATA</w:t>
      </w:r>
    </w:p>
    <w:p w14:paraId="00665A96" w14:textId="77777777" w:rsidR="00A96D5D" w:rsidRPr="00A96D5D" w:rsidRDefault="00A96D5D" w:rsidP="00A96D5D">
      <w:pPr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A96D5D">
        <w:rPr>
          <w:rFonts w:asciiTheme="majorHAnsi" w:hAnsiTheme="majorHAnsi" w:cstheme="majorHAnsi"/>
          <w:b/>
          <w:bCs/>
          <w:sz w:val="28"/>
          <w:szCs w:val="28"/>
        </w:rPr>
        <w:t>Fields Used in Data</w:t>
      </w:r>
    </w:p>
    <w:p w14:paraId="71ADDD58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96D5D">
        <w:rPr>
          <w:rFonts w:asciiTheme="majorHAnsi" w:hAnsiTheme="majorHAnsi" w:cstheme="majorHAnsi"/>
          <w:b/>
          <w:bCs/>
          <w:sz w:val="24"/>
          <w:szCs w:val="24"/>
        </w:rPr>
        <w:t>Loan ID:</w:t>
      </w:r>
    </w:p>
    <w:p w14:paraId="3611634B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541B12E1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2DB02B63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A7D5326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96D5D">
        <w:rPr>
          <w:rFonts w:asciiTheme="majorHAnsi" w:hAnsiTheme="majorHAnsi" w:cstheme="majorHAnsi"/>
          <w:b/>
          <w:bCs/>
          <w:sz w:val="24"/>
          <w:szCs w:val="24"/>
        </w:rPr>
        <w:t>Address State:</w:t>
      </w:r>
    </w:p>
    <w:p w14:paraId="14EBBF03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330B8047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5B44E162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C875247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96D5D">
        <w:rPr>
          <w:rFonts w:asciiTheme="majorHAnsi" w:hAnsiTheme="majorHAnsi" w:cstheme="majorHAnsi"/>
          <w:b/>
          <w:bCs/>
          <w:sz w:val="24"/>
          <w:szCs w:val="24"/>
        </w:rPr>
        <w:t>Employee Length:</w:t>
      </w:r>
    </w:p>
    <w:p w14:paraId="6E6C5A49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4DD0A352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581663EB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6E04141F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96D5D">
        <w:rPr>
          <w:rFonts w:asciiTheme="majorHAnsi" w:hAnsiTheme="majorHAnsi" w:cstheme="majorHAnsi"/>
          <w:b/>
          <w:bCs/>
          <w:sz w:val="24"/>
          <w:szCs w:val="24"/>
        </w:rPr>
        <w:t>Employee Title:</w:t>
      </w:r>
    </w:p>
    <w:p w14:paraId="2D84DCBA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5D14A1F6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7B9644C3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ED8EA58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96D5D">
        <w:rPr>
          <w:rFonts w:asciiTheme="majorHAnsi" w:hAnsiTheme="majorHAnsi" w:cstheme="majorHAnsi"/>
          <w:b/>
          <w:bCs/>
          <w:sz w:val="24"/>
          <w:szCs w:val="24"/>
        </w:rPr>
        <w:t>Grade:</w:t>
      </w:r>
    </w:p>
    <w:p w14:paraId="72A31565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2F97F39D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Use for Banks: Banks use the grade to price loans and manage risk. Higher-grade loans typically receive lower interest rates and are more attractive to investors.</w:t>
      </w:r>
    </w:p>
    <w:p w14:paraId="73699896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350FA86E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96D5D">
        <w:rPr>
          <w:rFonts w:asciiTheme="majorHAnsi" w:hAnsiTheme="majorHAnsi" w:cstheme="majorHAnsi"/>
          <w:b/>
          <w:bCs/>
          <w:sz w:val="24"/>
          <w:szCs w:val="24"/>
        </w:rPr>
        <w:t>Sub Grade:</w:t>
      </w:r>
    </w:p>
    <w:p w14:paraId="34BD5A34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Purpose: Sub Grade refines the risk assessment within a grade, providing additional risk differentiation.</w:t>
      </w:r>
    </w:p>
    <w:p w14:paraId="5F3A595A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5C82B114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CD02EE0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96D5D">
        <w:rPr>
          <w:rFonts w:asciiTheme="majorHAnsi" w:hAnsiTheme="majorHAnsi" w:cstheme="majorHAnsi"/>
          <w:b/>
          <w:bCs/>
          <w:sz w:val="24"/>
          <w:szCs w:val="24"/>
        </w:rPr>
        <w:t>Home Ownership:</w:t>
      </w:r>
    </w:p>
    <w:p w14:paraId="79A2FC59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Purpose: Home Ownership indicates the borrower's housing status. It offers insights into financial stability.</w:t>
      </w:r>
    </w:p>
    <w:p w14:paraId="7CB7CC47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3224BA01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60075BB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96D5D">
        <w:rPr>
          <w:rFonts w:asciiTheme="majorHAnsi" w:hAnsiTheme="majorHAnsi" w:cstheme="majorHAnsi"/>
          <w:b/>
          <w:bCs/>
          <w:sz w:val="24"/>
          <w:szCs w:val="24"/>
        </w:rPr>
        <w:t>Issue Date:</w:t>
      </w:r>
    </w:p>
    <w:p w14:paraId="1AB157B5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Purpose: Issue Date marks the loan's origination date. It's crucial for loan tracking and maturity calculations.</w:t>
      </w:r>
    </w:p>
    <w:p w14:paraId="207E8D41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Use for Banks: Banks use Issue Dates to track loan aging, calculate interest accruals, and manage loan portfolios.</w:t>
      </w:r>
    </w:p>
    <w:p w14:paraId="31FDA991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6B5EE6EE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96D5D">
        <w:rPr>
          <w:rFonts w:asciiTheme="majorHAnsi" w:hAnsiTheme="majorHAnsi" w:cstheme="majorHAnsi"/>
          <w:b/>
          <w:bCs/>
          <w:sz w:val="24"/>
          <w:szCs w:val="24"/>
        </w:rPr>
        <w:t>Last Credit Pull Date:</w:t>
      </w:r>
    </w:p>
    <w:p w14:paraId="32CE2EB3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Purpose: Last Credit Pull Date records when the borrower's credit report was last accessed. It helps monitor creditworthiness.</w:t>
      </w:r>
    </w:p>
    <w:p w14:paraId="2AE254C8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Use for Banks: Banks use this date to track credit history updates, assess credit risk, and make informed lending decisions.</w:t>
      </w:r>
    </w:p>
    <w:p w14:paraId="47DB48A2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27E4FBC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96D5D">
        <w:rPr>
          <w:rFonts w:asciiTheme="majorHAnsi" w:hAnsiTheme="majorHAnsi" w:cstheme="majorHAnsi"/>
          <w:b/>
          <w:bCs/>
          <w:sz w:val="24"/>
          <w:szCs w:val="24"/>
        </w:rPr>
        <w:t>Last Payment Date:</w:t>
      </w:r>
    </w:p>
    <w:p w14:paraId="02C5B3D2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Purpose: Last Payment Date marks the most recent loan payment received. It tracks the borrower's payment history.</w:t>
      </w:r>
    </w:p>
    <w:p w14:paraId="75902E91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 xml:space="preserve">Use for Banks: Banks use this date to assess payment </w:t>
      </w:r>
      <w:proofErr w:type="spellStart"/>
      <w:r w:rsidRPr="00A96D5D">
        <w:rPr>
          <w:rFonts w:asciiTheme="majorHAnsi" w:hAnsiTheme="majorHAnsi" w:cstheme="majorHAnsi"/>
          <w:sz w:val="24"/>
          <w:szCs w:val="24"/>
        </w:rPr>
        <w:t>behavior</w:t>
      </w:r>
      <w:proofErr w:type="spellEnd"/>
      <w:r w:rsidRPr="00A96D5D">
        <w:rPr>
          <w:rFonts w:asciiTheme="majorHAnsi" w:hAnsiTheme="majorHAnsi" w:cstheme="majorHAnsi"/>
          <w:sz w:val="24"/>
          <w:szCs w:val="24"/>
        </w:rPr>
        <w:t>, calculate delinquency, and project future payments.</w:t>
      </w:r>
    </w:p>
    <w:p w14:paraId="0FDF454D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30D4563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324FFB27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96D5D">
        <w:rPr>
          <w:rFonts w:asciiTheme="majorHAnsi" w:hAnsiTheme="majorHAnsi" w:cstheme="majorHAnsi"/>
          <w:b/>
          <w:bCs/>
          <w:sz w:val="24"/>
          <w:szCs w:val="24"/>
        </w:rPr>
        <w:t>Loan Status:</w:t>
      </w:r>
    </w:p>
    <w:p w14:paraId="4162E414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lastRenderedPageBreak/>
        <w:t>Purpose: Loan Status indicates the current state of the loan (e.g., fully paid, current, default). It tracks loan performance.</w:t>
      </w:r>
    </w:p>
    <w:p w14:paraId="09D4B61A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405AA6F6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0C408F3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96D5D">
        <w:rPr>
          <w:rFonts w:asciiTheme="majorHAnsi" w:hAnsiTheme="majorHAnsi" w:cstheme="majorHAnsi"/>
          <w:b/>
          <w:bCs/>
          <w:sz w:val="24"/>
          <w:szCs w:val="24"/>
        </w:rPr>
        <w:t>Next Payment Date:</w:t>
      </w:r>
    </w:p>
    <w:p w14:paraId="2B984D76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Purpose: Next Payment Date estimates the date of the next loan payment. It assists in cash flow forecasting.</w:t>
      </w:r>
    </w:p>
    <w:p w14:paraId="0CE07306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Use for Banks: Banks use this date for liquidity planning and to project revenue from loan portfolios.</w:t>
      </w:r>
    </w:p>
    <w:p w14:paraId="19A967C7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2FEF26C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96D5D">
        <w:rPr>
          <w:rFonts w:asciiTheme="majorHAnsi" w:hAnsiTheme="majorHAnsi" w:cstheme="majorHAnsi"/>
          <w:b/>
          <w:bCs/>
          <w:sz w:val="24"/>
          <w:szCs w:val="24"/>
        </w:rPr>
        <w:t>Purpose:</w:t>
      </w:r>
    </w:p>
    <w:p w14:paraId="59A6C464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6DC92224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Use for Banks: Banks use this field to segment and customize loan offerings, aligning loan terms with borrower needs.</w:t>
      </w:r>
    </w:p>
    <w:p w14:paraId="582FBBE8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3A48A4CC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96D5D">
        <w:rPr>
          <w:rFonts w:asciiTheme="majorHAnsi" w:hAnsiTheme="majorHAnsi" w:cstheme="majorHAnsi"/>
          <w:b/>
          <w:bCs/>
          <w:sz w:val="24"/>
          <w:szCs w:val="24"/>
        </w:rPr>
        <w:t>Term:</w:t>
      </w:r>
    </w:p>
    <w:p w14:paraId="0FE70712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Purpose: Term defines the duration of the loan in months. It sets the repayment period.</w:t>
      </w:r>
    </w:p>
    <w:p w14:paraId="2D06F2AA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Use for Banks: Banks use the term to structure loan agreements, calculate interest payments, and manage loan maturities.</w:t>
      </w:r>
    </w:p>
    <w:p w14:paraId="7E983547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3040D69C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96D5D">
        <w:rPr>
          <w:rFonts w:asciiTheme="majorHAnsi" w:hAnsiTheme="majorHAnsi" w:cstheme="majorHAnsi"/>
          <w:b/>
          <w:bCs/>
          <w:sz w:val="24"/>
          <w:szCs w:val="24"/>
        </w:rPr>
        <w:t>Verification Status:</w:t>
      </w:r>
    </w:p>
    <w:p w14:paraId="4275F537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424D10F4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Use for Banks: Banks use this field to gauge data reliability, verify income, and evaluate loan application credibility.</w:t>
      </w:r>
    </w:p>
    <w:p w14:paraId="21902F8B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337CA53D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96D5D">
        <w:rPr>
          <w:rFonts w:asciiTheme="majorHAnsi" w:hAnsiTheme="majorHAnsi" w:cstheme="majorHAnsi"/>
          <w:b/>
          <w:bCs/>
          <w:sz w:val="24"/>
          <w:szCs w:val="24"/>
        </w:rPr>
        <w:t>Annual Income:</w:t>
      </w:r>
    </w:p>
    <w:p w14:paraId="4FDBE269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Purpose: Annual Income reflects the borrower's total yearly earnings. It assesses repayment capacity.</w:t>
      </w:r>
    </w:p>
    <w:p w14:paraId="792CE87F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E7A843D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Use for Banks: Banks use this income figure to determine loan eligibility, calculate debt-to-income ratios, and evaluate creditworthiness.</w:t>
      </w:r>
    </w:p>
    <w:p w14:paraId="5D2FD12E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E78B452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96D5D">
        <w:rPr>
          <w:rFonts w:asciiTheme="majorHAnsi" w:hAnsiTheme="majorHAnsi" w:cstheme="majorHAnsi"/>
          <w:b/>
          <w:bCs/>
          <w:sz w:val="24"/>
          <w:szCs w:val="24"/>
        </w:rPr>
        <w:t>DTI (Debt-to-Income Ratio):</w:t>
      </w:r>
    </w:p>
    <w:p w14:paraId="47AA62C3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6E9BBCC9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Use for Banks: Banks use DTI to assess a borrower's ability to handle loan payments and make responsible lending decisions.</w:t>
      </w:r>
    </w:p>
    <w:p w14:paraId="67A66513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580860E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96D5D">
        <w:rPr>
          <w:rFonts w:asciiTheme="majorHAnsi" w:hAnsiTheme="majorHAnsi" w:cstheme="majorHAnsi"/>
          <w:b/>
          <w:bCs/>
          <w:sz w:val="24"/>
          <w:szCs w:val="24"/>
        </w:rPr>
        <w:t>Instalment:</w:t>
      </w:r>
    </w:p>
    <w:p w14:paraId="5EA3C676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Purpose: Instalment is the fixed monthly payment amount for loan repayment, including principal and interest.</w:t>
      </w:r>
    </w:p>
    <w:p w14:paraId="4C0194FA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73BD1B2D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38C87DD1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96D5D">
        <w:rPr>
          <w:rFonts w:asciiTheme="majorHAnsi" w:hAnsiTheme="majorHAnsi" w:cstheme="majorHAnsi"/>
          <w:b/>
          <w:bCs/>
          <w:sz w:val="24"/>
          <w:szCs w:val="24"/>
        </w:rPr>
        <w:t>Interest Rate:</w:t>
      </w:r>
    </w:p>
    <w:p w14:paraId="7E8F8720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Purpose: Interest Rate represents the annual cost of borrowing expressed as a percentage. It determines the loan's cost.</w:t>
      </w:r>
    </w:p>
    <w:p w14:paraId="633FCC69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Use for Banks: Banks use interest rates to price loans, manage profit margins, and attract investors.</w:t>
      </w:r>
    </w:p>
    <w:p w14:paraId="2191C6AA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07F3E86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A96D5D">
        <w:rPr>
          <w:rFonts w:asciiTheme="majorHAnsi" w:hAnsiTheme="majorHAnsi" w:cstheme="majorHAnsi"/>
          <w:b/>
          <w:bCs/>
          <w:sz w:val="24"/>
          <w:szCs w:val="24"/>
        </w:rPr>
        <w:t>Loan Amount:</w:t>
      </w:r>
    </w:p>
    <w:p w14:paraId="5C8E818E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Purpose: Loan Amount is the total borrowed sum. It defines the principal amount.</w:t>
      </w:r>
    </w:p>
    <w:p w14:paraId="620D0D8F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A96D5D">
        <w:rPr>
          <w:rFonts w:asciiTheme="majorHAnsi" w:hAnsiTheme="majorHAnsi" w:cstheme="majorHAnsi"/>
          <w:sz w:val="24"/>
          <w:szCs w:val="24"/>
        </w:rPr>
        <w:t>Use for Banks: Banks use Loan Amount to determine loan size</w:t>
      </w:r>
    </w:p>
    <w:p w14:paraId="18CD7E7F" w14:textId="77777777" w:rsidR="00A96D5D" w:rsidRPr="00A96D5D" w:rsidRDefault="00A96D5D" w:rsidP="00A96D5D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CCBC339" w14:textId="77777777" w:rsidR="008773F6" w:rsidRPr="00A96D5D" w:rsidRDefault="008773F6" w:rsidP="00A96D5D">
      <w:pPr>
        <w:jc w:val="both"/>
        <w:rPr>
          <w:rFonts w:asciiTheme="majorHAnsi" w:hAnsiTheme="majorHAnsi" w:cstheme="majorHAnsi"/>
        </w:rPr>
      </w:pPr>
    </w:p>
    <w:sectPr w:rsidR="008773F6" w:rsidRPr="00A96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5D"/>
    <w:rsid w:val="00191FD7"/>
    <w:rsid w:val="003B68B9"/>
    <w:rsid w:val="007A5303"/>
    <w:rsid w:val="008773F6"/>
    <w:rsid w:val="00A96D5D"/>
    <w:rsid w:val="00EB5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4A092B"/>
  <w15:chartTrackingRefBased/>
  <w15:docId w15:val="{F1BA7D23-093F-45C3-8FC7-923310895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D5D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6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vi-V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vi-V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vi-V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character" w:customStyle="1" w:styleId="TitleChar">
    <w:name w:val="Title Char"/>
    <w:basedOn w:val="DefaultParagraphFont"/>
    <w:link w:val="Title"/>
    <w:uiPriority w:val="10"/>
    <w:rsid w:val="00A96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character" w:customStyle="1" w:styleId="SubtitleChar">
    <w:name w:val="Subtitle Char"/>
    <w:basedOn w:val="DefaultParagraphFont"/>
    <w:link w:val="Subtitle"/>
    <w:uiPriority w:val="11"/>
    <w:rsid w:val="00A96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D5D"/>
    <w:pPr>
      <w:spacing w:before="160"/>
      <w:jc w:val="center"/>
    </w:pPr>
    <w:rPr>
      <w:i/>
      <w:iCs/>
      <w:color w:val="404040" w:themeColor="text1" w:themeTint="BF"/>
      <w:lang w:val="vi-VN"/>
    </w:rPr>
  </w:style>
  <w:style w:type="character" w:customStyle="1" w:styleId="QuoteChar">
    <w:name w:val="Quote Char"/>
    <w:basedOn w:val="DefaultParagraphFont"/>
    <w:link w:val="Quote"/>
    <w:uiPriority w:val="29"/>
    <w:rsid w:val="00A96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D5D"/>
    <w:pPr>
      <w:ind w:left="720"/>
      <w:contextualSpacing/>
    </w:pPr>
    <w:rPr>
      <w:lang w:val="vi-VN"/>
    </w:rPr>
  </w:style>
  <w:style w:type="character" w:styleId="IntenseEmphasis">
    <w:name w:val="Intense Emphasis"/>
    <w:basedOn w:val="DefaultParagraphFont"/>
    <w:uiPriority w:val="21"/>
    <w:qFormat/>
    <w:rsid w:val="00A96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vi-V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D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816</Words>
  <Characters>4655</Characters>
  <Application>Microsoft Office Word</Application>
  <DocSecurity>0</DocSecurity>
  <Lines>38</Lines>
  <Paragraphs>10</Paragraphs>
  <ScaleCrop>false</ScaleCrop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Nguyễn</dc:creator>
  <cp:keywords/>
  <dc:description/>
  <cp:lastModifiedBy>Khôi Nguyễn</cp:lastModifiedBy>
  <cp:revision>1</cp:revision>
  <dcterms:created xsi:type="dcterms:W3CDTF">2026-06-17T08:29:00Z</dcterms:created>
  <dcterms:modified xsi:type="dcterms:W3CDTF">2026-06-17T08:31:00Z</dcterms:modified>
</cp:coreProperties>
</file>