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160"/>
      </w:pPr>
      <w:r>
        <w:rPr>
          <w:rFonts w:ascii="Segoe UI" w:hAnsi="Segoe UI"/>
          <w:b/>
          <w:color w:val="1E3A8A"/>
          <w:sz w:val="36"/>
        </w:rPr>
        <w:t>BẢN CÔNG BỐ SỬ DỤNG TRÍ TUỆ NHÂN TẠO (AI DISCLOSURE STATEMENT)</w:t>
      </w:r>
    </w:p>
    <w:p>
      <w:pPr>
        <w:spacing w:before="40" w:after="80" w:line="288" w:lineRule="auto"/>
      </w:pPr>
      <w:r>
        <w:rPr>
          <w:b/>
        </w:rPr>
        <w:t>Trường Đại học Văn Lang — Khoa Công nghệ Thông tin</w:t>
      </w:r>
    </w:p>
    <w:p>
      <w:pPr>
        <w:pStyle w:val="ListBullet"/>
        <w:spacing w:before="40" w:after="40" w:line="276" w:lineRule="auto"/>
      </w:pPr>
      <w:r>
        <w:rPr>
          <w:b/>
        </w:rPr>
        <w:t>Học phần:</w:t>
      </w:r>
      <w:r>
        <w:rPr>
          <w:rFonts w:ascii="Segoe UI" w:hAnsi="Segoe UI"/>
          <w:sz w:val="20"/>
        </w:rPr>
        <w:t xml:space="preserve"> Chuyên đề tốt nghiệp 2 (Học kỳ 1, Năm học 2026 – 2027)</w:t>
      </w:r>
    </w:p>
    <w:p>
      <w:pPr>
        <w:pStyle w:val="ListBullet"/>
        <w:spacing w:before="40" w:after="40" w:line="276" w:lineRule="auto"/>
      </w:pPr>
      <w:r>
        <w:rPr>
          <w:b/>
        </w:rPr>
        <w:t>Nhóm thực hiện:</w:t>
      </w:r>
      <w:r>
        <w:rPr>
          <w:rFonts w:ascii="Segoe UI" w:hAnsi="Segoe UI"/>
          <w:sz w:val="20"/>
        </w:rPr>
        <w:t xml:space="preserve"> Nhóm 8 (261_71ITGR40303_04)</w:t>
      </w:r>
    </w:p>
    <w:p>
      <w:pPr>
        <w:pStyle w:val="ListBullet"/>
        <w:spacing w:before="40" w:after="40" w:line="276" w:lineRule="auto"/>
      </w:pPr>
      <w:r>
        <w:rPr>
          <w:b/>
        </w:rPr>
        <w:t>Tên đề tài:</w:t>
      </w:r>
      <w:r>
        <w:rPr>
          <w:rFonts w:ascii="Segoe UI" w:hAnsi="Segoe UI"/>
          <w:sz w:val="20"/>
        </w:rPr>
        <w:t xml:space="preserve"> Nền tảng quản lý freelance &amp; marketplace việc làm part-time cho sinh viên</w:t>
      </w:r>
    </w:p>
    <w:p>
      <w:pPr>
        <w:pStyle w:val="ListBullet"/>
        <w:spacing w:before="40" w:after="40" w:line="276" w:lineRule="auto"/>
      </w:pPr>
      <w:r>
        <w:rPr>
          <w:b/>
        </w:rPr>
        <w:t>Giảng viên hướng dẫn:</w:t>
      </w:r>
      <w:r>
        <w:rPr>
          <w:rFonts w:ascii="Segoe UI" w:hAnsi="Segoe UI"/>
          <w:sz w:val="20"/>
        </w:rPr>
        <w:t xml:space="preserve"> ThS. Nguyễn Văn Trung</w:t>
      </w:r>
    </w:p>
    <w:p>
      <w:pPr>
        <w:spacing w:before="120" w:after="120"/>
        <w:pBdr>
          <w:bottom w:val="single" w:sz="12" w:space="1" w:color="CBD5E1"/>
        </w:pBdr>
      </w:pPr>
    </w:p>
    <w:p>
      <w:pPr>
        <w:pStyle w:val="Heading2"/>
        <w:spacing w:before="280" w:after="120"/>
      </w:pPr>
      <w:r>
        <w:rPr>
          <w:rFonts w:ascii="Segoe UI" w:hAnsi="Segoe UI"/>
          <w:b/>
          <w:color w:val="4F46E5"/>
          <w:sz w:val="28"/>
        </w:rPr>
        <w:t>1. MỤC ĐÍCH VĂN BẢN</w:t>
      </w:r>
    </w:p>
    <w:p>
      <w:pPr>
        <w:spacing w:before="40" w:after="80" w:line="288" w:lineRule="auto"/>
      </w:pPr>
      <w:r>
        <w:rPr>
          <w:rFonts w:ascii="Segoe UI" w:hAnsi="Segoe UI"/>
          <w:sz w:val="21"/>
        </w:rPr>
        <w:t>Tuân thủ quy định về liêm chính học thuật và định hướng ứng dụng công nghệ có trách nhiệm của Trường Đại học Văn Lang, Nhóm 8 công bố minh bạch phạm vi, mức độ và mục đích sử dụng các công cụ Trí tuệ nhân tạo (AI) trong quá trình nghiên cứu, xây dựng và hoàn thiện đồ án.</w:t>
      </w:r>
    </w:p>
    <w:p>
      <w:pPr>
        <w:spacing w:before="120" w:after="120"/>
        <w:pBdr>
          <w:bottom w:val="single" w:sz="12" w:space="1" w:color="CBD5E1"/>
        </w:pBdr>
      </w:pPr>
    </w:p>
    <w:p>
      <w:pPr>
        <w:pStyle w:val="Heading2"/>
        <w:spacing w:before="280" w:after="120"/>
      </w:pPr>
      <w:r>
        <w:rPr>
          <w:rFonts w:ascii="Segoe UI" w:hAnsi="Segoe UI"/>
          <w:b/>
          <w:color w:val="4F46E5"/>
          <w:sz w:val="28"/>
        </w:rPr>
        <w:t>2. CÁC CÔNG CỤ AI ĐÃ THAM KHẢO VÀ SỬ DỤNG</w:t>
      </w:r>
    </w:p>
    <w:p>
      <w:pPr>
        <w:spacing w:before="40" w:after="40" w:line="276" w:lineRule="auto"/>
        <w:ind w:left="360"/>
      </w:pPr>
      <w:r>
        <w:rPr>
          <w:rFonts w:ascii="Segoe UI" w:hAnsi="Segoe UI"/>
          <w:sz w:val="20"/>
        </w:rPr>
        <w:t xml:space="preserve">1. </w:t>
      </w:r>
      <w:r>
        <w:rPr>
          <w:b/>
        </w:rPr>
        <w:t>Google Gemini / Antigravity Assistant:</w:t>
      </w:r>
      <w:r>
        <w:rPr>
          <w:rFonts w:ascii="Segoe UI" w:hAnsi="Segoe UI"/>
          <w:sz w:val="20"/>
        </w:rPr>
        <w:t xml:space="preserve"> Hỗ trợ rà soát cấu trúc mã nguồn, định dạng tài liệu kỹ thuật theo chuẩn Markdown/OpenAPI, và gợi ý ca kiểm thử biên (Edge Cases).</w:t>
      </w:r>
    </w:p>
    <w:p>
      <w:pPr>
        <w:spacing w:before="40" w:after="40" w:line="276" w:lineRule="auto"/>
        <w:ind w:left="360"/>
      </w:pPr>
      <w:r>
        <w:rPr>
          <w:rFonts w:ascii="Segoe UI" w:hAnsi="Segoe UI"/>
          <w:sz w:val="20"/>
        </w:rPr>
        <w:t xml:space="preserve">2. </w:t>
      </w:r>
      <w:r>
        <w:rPr>
          <w:b/>
        </w:rPr>
        <w:t>GitHub Copilot:</w:t>
      </w:r>
      <w:r>
        <w:rPr>
          <w:rFonts w:ascii="Segoe UI" w:hAnsi="Segoe UI"/>
          <w:sz w:val="20"/>
        </w:rPr>
        <w:t xml:space="preserve"> Hỗ trợ gợi ý cú pháp mã nguồn lặp lại (Boilerplate code) cho DTOs, Repository interfaces và TypeScript type definitions.</w:t>
      </w:r>
    </w:p>
    <w:p>
      <w:pPr>
        <w:spacing w:before="120" w:after="120"/>
        <w:pBdr>
          <w:bottom w:val="single" w:sz="12" w:space="1" w:color="CBD5E1"/>
        </w:pBdr>
      </w:pPr>
    </w:p>
    <w:p>
      <w:pPr>
        <w:pStyle w:val="Heading2"/>
        <w:spacing w:before="280" w:after="120"/>
      </w:pPr>
      <w:r>
        <w:rPr>
          <w:rFonts w:ascii="Segoe UI" w:hAnsi="Segoe UI"/>
          <w:b/>
          <w:color w:val="4F46E5"/>
          <w:sz w:val="28"/>
        </w:rPr>
        <w:t>3. PHẠM VI ỨNG DỤNG VÀ PHÂN ĐỊNH TRÁCH NHIỆM</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4F46E5"/>
            <w:tcMar>
              <w:top w:w="140" w:type="dxa"/>
              <w:bottom w:w="140" w:type="dxa"/>
              <w:left w:w="180" w:type="dxa"/>
              <w:right w:w="180" w:type="dxa"/>
            </w:tcMar>
            <w:vAlign w:val="center"/>
          </w:tcPr>
          <w:p>
            <w:pPr>
              <w:spacing w:before="40" w:after="40"/>
              <w:jc w:val="left"/>
            </w:pPr>
            <w:r>
              <w:rPr>
                <w:rFonts w:ascii="Segoe UI" w:hAnsi="Segoe UI"/>
                <w:b/>
                <w:color w:val="FFFFFF"/>
                <w:sz w:val="20"/>
              </w:rPr>
              <w:t>Hạng mục công việc</w:t>
            </w:r>
          </w:p>
        </w:tc>
        <w:tc>
          <w:tcPr>
            <w:tcW w:type="dxa" w:w="3120"/>
            <w:shd w:fill="4F46E5"/>
            <w:tcMar>
              <w:top w:w="140" w:type="dxa"/>
              <w:bottom w:w="140" w:type="dxa"/>
              <w:left w:w="180" w:type="dxa"/>
              <w:right w:w="180" w:type="dxa"/>
            </w:tcMar>
            <w:vAlign w:val="center"/>
          </w:tcPr>
          <w:p>
            <w:pPr>
              <w:spacing w:before="40" w:after="40"/>
              <w:jc w:val="left"/>
            </w:pPr>
            <w:r>
              <w:rPr>
                <w:rFonts w:ascii="Segoe UI" w:hAnsi="Segoe UI"/>
                <w:b/>
                <w:color w:val="FFFFFF"/>
                <w:sz w:val="20"/>
              </w:rPr>
              <w:t>Mức độ hỗ trợ của công cụ AI</w:t>
            </w:r>
          </w:p>
        </w:tc>
        <w:tc>
          <w:tcPr>
            <w:tcW w:type="dxa" w:w="3120"/>
            <w:shd w:fill="4F46E5"/>
            <w:tcMar>
              <w:top w:w="140" w:type="dxa"/>
              <w:bottom w:w="140" w:type="dxa"/>
              <w:left w:w="180" w:type="dxa"/>
              <w:right w:w="180" w:type="dxa"/>
            </w:tcMar>
            <w:vAlign w:val="center"/>
          </w:tcPr>
          <w:p>
            <w:pPr>
              <w:spacing w:before="40" w:after="40"/>
              <w:jc w:val="left"/>
            </w:pPr>
            <w:r>
              <w:rPr>
                <w:rFonts w:ascii="Segoe UI" w:hAnsi="Segoe UI"/>
                <w:b/>
                <w:color w:val="FFFFFF"/>
                <w:sz w:val="20"/>
              </w:rPr>
              <w:t>Trách nhiệm và kiểm soát của Nhóm 8</w:t>
            </w:r>
          </w:p>
        </w:tc>
      </w:tr>
      <w:tr>
        <w:tc>
          <w:tcPr>
            <w:tcW w:type="dxa" w:w="3120"/>
            <w:shd w:fill="FFFFFF"/>
            <w:tcMar>
              <w:top w:w="120" w:type="dxa"/>
              <w:bottom w:w="120" w:type="dxa"/>
              <w:left w:w="160" w:type="dxa"/>
              <w:right w:w="160" w:type="dxa"/>
            </w:tcMar>
            <w:vAlign w:val="center"/>
          </w:tcPr>
          <w:p>
            <w:pPr>
              <w:spacing w:before="20" w:after="20" w:line="276" w:lineRule="auto"/>
            </w:pPr>
            <w:r>
              <w:rPr>
                <w:b/>
              </w:rPr>
              <w:t>Khảo sát &amp; Phân tích yêu cầu (SRS)</w:t>
            </w:r>
          </w:p>
        </w:tc>
        <w:tc>
          <w:tcPr>
            <w:tcW w:type="dxa" w:w="3120"/>
            <w:shd w:fill="FFFFFF"/>
            <w:tcMar>
              <w:top w:w="120" w:type="dxa"/>
              <w:bottom w:w="120" w:type="dxa"/>
              <w:left w:w="160" w:type="dxa"/>
              <w:right w:w="160" w:type="dxa"/>
            </w:tcMar>
            <w:vAlign w:val="center"/>
          </w:tcPr>
          <w:p>
            <w:pPr>
              <w:spacing w:before="20" w:after="20" w:line="276" w:lineRule="auto"/>
            </w:pPr>
            <w:r>
              <w:rPr>
                <w:rFonts w:ascii="Segoe UI" w:hAnsi="Segoe UI"/>
                <w:sz w:val="19"/>
              </w:rPr>
              <w:t>Tham khảo mẫu cấu trúc tài liệu phần mềm IEEE 830.</w:t>
            </w:r>
          </w:p>
        </w:tc>
        <w:tc>
          <w:tcPr>
            <w:tcW w:type="dxa" w:w="3120"/>
            <w:shd w:fill="FFFFFF"/>
            <w:tcMar>
              <w:top w:w="120" w:type="dxa"/>
              <w:bottom w:w="120" w:type="dxa"/>
              <w:left w:w="160" w:type="dxa"/>
              <w:right w:w="160" w:type="dxa"/>
            </w:tcMar>
            <w:vAlign w:val="center"/>
          </w:tcPr>
          <w:p>
            <w:pPr>
              <w:spacing w:before="20" w:after="20" w:line="276" w:lineRule="auto"/>
            </w:pPr>
            <w:r>
              <w:rPr>
                <w:rFonts w:ascii="Segoe UI" w:hAnsi="Segoe UI"/>
                <w:sz w:val="19"/>
              </w:rPr>
              <w:t>Nhóm tự khảo sát thực tế nhu cầu việc làm sinh viên Văn Lang, tự xác định các tác nhân và 100% quy tắc nghiệp vụ (Business Rules).</w:t>
            </w:r>
          </w:p>
        </w:tc>
      </w:tr>
      <w:tr>
        <w:tc>
          <w:tcPr>
            <w:tcW w:type="dxa" w:w="3120"/>
            <w:shd w:fill="F8FAFC"/>
            <w:tcMar>
              <w:top w:w="120" w:type="dxa"/>
              <w:bottom w:w="120" w:type="dxa"/>
              <w:left w:w="160" w:type="dxa"/>
              <w:right w:w="160" w:type="dxa"/>
            </w:tcMar>
            <w:vAlign w:val="center"/>
          </w:tcPr>
          <w:p>
            <w:pPr>
              <w:spacing w:before="20" w:after="20" w:line="276" w:lineRule="auto"/>
            </w:pPr>
            <w:r>
              <w:rPr>
                <w:b/>
              </w:rPr>
              <w:t>Thiết kế Kiến trúc &amp; Cơ sở dữ liệu (ERD)</w:t>
            </w:r>
          </w:p>
        </w:tc>
        <w:tc>
          <w:tcPr>
            <w:tcW w:type="dxa" w:w="3120"/>
            <w:shd w:fill="F8FAFC"/>
            <w:tcMar>
              <w:top w:w="120" w:type="dxa"/>
              <w:bottom w:w="120" w:type="dxa"/>
              <w:left w:w="160" w:type="dxa"/>
              <w:right w:w="160" w:type="dxa"/>
            </w:tcMar>
            <w:vAlign w:val="center"/>
          </w:tcPr>
          <w:p>
            <w:pPr>
              <w:spacing w:before="20" w:after="20" w:line="276" w:lineRule="auto"/>
            </w:pPr>
            <w:r>
              <w:rPr>
                <w:rFonts w:ascii="Segoe UI" w:hAnsi="Segoe UI"/>
                <w:sz w:val="19"/>
              </w:rPr>
              <w:t>Kiểm tra cú pháp SQL DDL và tính hợp lệ cú pháp DrawIO XML.</w:t>
            </w:r>
          </w:p>
        </w:tc>
        <w:tc>
          <w:tcPr>
            <w:tcW w:type="dxa" w:w="3120"/>
            <w:shd w:fill="F8FAFC"/>
            <w:tcMar>
              <w:top w:w="120" w:type="dxa"/>
              <w:bottom w:w="120" w:type="dxa"/>
              <w:left w:w="160" w:type="dxa"/>
              <w:right w:w="160" w:type="dxa"/>
            </w:tcMar>
            <w:vAlign w:val="center"/>
          </w:tcPr>
          <w:p>
            <w:pPr>
              <w:spacing w:before="20" w:after="20" w:line="276" w:lineRule="auto"/>
            </w:pPr>
            <w:r>
              <w:rPr>
                <w:rFonts w:ascii="Segoe UI" w:hAnsi="Segoe UI"/>
                <w:sz w:val="19"/>
              </w:rPr>
              <w:t>Nhóm tự thiết kế kiến trúc 3 lớp, chuẩn hóa dữ liệu 3NF, thiết lập ràng buộc khóa ngoại và chỉ mục hiệu năng.</w:t>
            </w:r>
          </w:p>
        </w:tc>
      </w:tr>
      <w:tr>
        <w:tc>
          <w:tcPr>
            <w:tcW w:type="dxa" w:w="3120"/>
            <w:shd w:fill="FFFFFF"/>
            <w:tcMar>
              <w:top w:w="120" w:type="dxa"/>
              <w:bottom w:w="120" w:type="dxa"/>
              <w:left w:w="160" w:type="dxa"/>
              <w:right w:w="160" w:type="dxa"/>
            </w:tcMar>
            <w:vAlign w:val="center"/>
          </w:tcPr>
          <w:p>
            <w:pPr>
              <w:spacing w:before="20" w:after="20" w:line="276" w:lineRule="auto"/>
            </w:pPr>
            <w:r>
              <w:rPr>
                <w:b/>
              </w:rPr>
              <w:t>Lập trình Backend Spring Boot</w:t>
            </w:r>
          </w:p>
        </w:tc>
        <w:tc>
          <w:tcPr>
            <w:tcW w:type="dxa" w:w="3120"/>
            <w:shd w:fill="FFFFFF"/>
            <w:tcMar>
              <w:top w:w="120" w:type="dxa"/>
              <w:bottom w:w="120" w:type="dxa"/>
              <w:left w:w="160" w:type="dxa"/>
              <w:right w:w="160" w:type="dxa"/>
            </w:tcMar>
            <w:vAlign w:val="center"/>
          </w:tcPr>
          <w:p>
            <w:pPr>
              <w:spacing w:before="20" w:after="20" w:line="276" w:lineRule="auto"/>
            </w:pPr>
            <w:r>
              <w:rPr>
                <w:rFonts w:ascii="Segoe UI" w:hAnsi="Segoe UI"/>
                <w:sz w:val="19"/>
              </w:rPr>
              <w:t>Gợi ý cấu hình Spring Security SecurityFilterChain.</w:t>
            </w:r>
          </w:p>
        </w:tc>
        <w:tc>
          <w:tcPr>
            <w:tcW w:type="dxa" w:w="3120"/>
            <w:shd w:fill="FFFFFF"/>
            <w:tcMar>
              <w:top w:w="120" w:type="dxa"/>
              <w:bottom w:w="120" w:type="dxa"/>
              <w:left w:w="160" w:type="dxa"/>
              <w:right w:w="160" w:type="dxa"/>
            </w:tcMar>
            <w:vAlign w:val="center"/>
          </w:tcPr>
          <w:p>
            <w:pPr>
              <w:spacing w:before="20" w:after="20" w:line="276" w:lineRule="auto"/>
            </w:pPr>
            <w:r>
              <w:rPr>
                <w:rFonts w:ascii="Segoe UI" w:hAnsi="Segoe UI"/>
                <w:sz w:val="19"/>
              </w:rPr>
              <w:t>Nhóm tự viết toàn bộ logic nghiệp vụ (Services), xử lý ngoại lệ tập trung và kiểm soát tính toàn vẹn dữ liệu giao dịch.</w:t>
            </w:r>
          </w:p>
        </w:tc>
      </w:tr>
      <w:tr>
        <w:tc>
          <w:tcPr>
            <w:tcW w:type="dxa" w:w="3120"/>
            <w:shd w:fill="F8FAFC"/>
            <w:tcMar>
              <w:top w:w="120" w:type="dxa"/>
              <w:bottom w:w="120" w:type="dxa"/>
              <w:left w:w="160" w:type="dxa"/>
              <w:right w:w="160" w:type="dxa"/>
            </w:tcMar>
            <w:vAlign w:val="center"/>
          </w:tcPr>
          <w:p>
            <w:pPr>
              <w:spacing w:before="20" w:after="20" w:line="276" w:lineRule="auto"/>
            </w:pPr>
            <w:r>
              <w:rPr>
                <w:b/>
              </w:rPr>
              <w:t>Lập trình Frontend ReactJS</w:t>
            </w:r>
          </w:p>
        </w:tc>
        <w:tc>
          <w:tcPr>
            <w:tcW w:type="dxa" w:w="3120"/>
            <w:shd w:fill="F8FAFC"/>
            <w:tcMar>
              <w:top w:w="120" w:type="dxa"/>
              <w:bottom w:w="120" w:type="dxa"/>
              <w:left w:w="160" w:type="dxa"/>
              <w:right w:w="160" w:type="dxa"/>
            </w:tcMar>
            <w:vAlign w:val="center"/>
          </w:tcPr>
          <w:p>
            <w:pPr>
              <w:spacing w:before="20" w:after="20" w:line="276" w:lineRule="auto"/>
            </w:pPr>
            <w:r>
              <w:rPr>
                <w:rFonts w:ascii="Segoe UI" w:hAnsi="Segoe UI"/>
                <w:sz w:val="19"/>
              </w:rPr>
              <w:t>Hỗ trợ cấu hình màu sắc CSS Tokens và Lucide Icons.</w:t>
            </w:r>
          </w:p>
        </w:tc>
        <w:tc>
          <w:tcPr>
            <w:tcW w:type="dxa" w:w="3120"/>
            <w:shd w:fill="F8FAFC"/>
            <w:tcMar>
              <w:top w:w="120" w:type="dxa"/>
              <w:bottom w:w="120" w:type="dxa"/>
              <w:left w:w="160" w:type="dxa"/>
              <w:right w:w="160" w:type="dxa"/>
            </w:tcMar>
            <w:vAlign w:val="center"/>
          </w:tcPr>
          <w:p>
            <w:pPr>
              <w:spacing w:before="20" w:after="20" w:line="276" w:lineRule="auto"/>
            </w:pPr>
            <w:r>
              <w:rPr>
                <w:rFonts w:ascii="Segoe UI" w:hAnsi="Segoe UI"/>
                <w:sz w:val="19"/>
              </w:rPr>
              <w:t>Nhóm tự xây dựng cây Component, thiết lập hệ thống Route Guard, quản lý trạng thái AuthContext và tích hợp Axios Interceptor.</w:t>
            </w:r>
          </w:p>
        </w:tc>
      </w:tr>
      <w:tr>
        <w:tc>
          <w:tcPr>
            <w:tcW w:type="dxa" w:w="3120"/>
            <w:shd w:fill="FFFFFF"/>
            <w:tcMar>
              <w:top w:w="120" w:type="dxa"/>
              <w:bottom w:w="120" w:type="dxa"/>
              <w:left w:w="160" w:type="dxa"/>
              <w:right w:w="160" w:type="dxa"/>
            </w:tcMar>
            <w:vAlign w:val="center"/>
          </w:tcPr>
          <w:p>
            <w:pPr>
              <w:spacing w:before="20" w:after="20" w:line="276" w:lineRule="auto"/>
            </w:pPr>
            <w:r>
              <w:rPr>
                <w:b/>
              </w:rPr>
              <w:t>Kiểm thử phần mềm (Testing)</w:t>
            </w:r>
          </w:p>
        </w:tc>
        <w:tc>
          <w:tcPr>
            <w:tcW w:type="dxa" w:w="3120"/>
            <w:shd w:fill="FFFFFF"/>
            <w:tcMar>
              <w:top w:w="120" w:type="dxa"/>
              <w:bottom w:w="120" w:type="dxa"/>
              <w:left w:w="160" w:type="dxa"/>
              <w:right w:w="160" w:type="dxa"/>
            </w:tcMar>
            <w:vAlign w:val="center"/>
          </w:tcPr>
          <w:p>
            <w:pPr>
              <w:spacing w:before="20" w:after="20" w:line="276" w:lineRule="auto"/>
            </w:pPr>
            <w:r>
              <w:rPr>
                <w:rFonts w:ascii="Segoe UI" w:hAnsi="Segoe UI"/>
                <w:sz w:val="19"/>
              </w:rPr>
              <w:t>Gợi ý các kịch bản kiểm thử phủ định (Negative Test Cases).</w:t>
            </w:r>
          </w:p>
        </w:tc>
        <w:tc>
          <w:tcPr>
            <w:tcW w:type="dxa" w:w="3120"/>
            <w:shd w:fill="FFFFFF"/>
            <w:tcMar>
              <w:top w:w="120" w:type="dxa"/>
              <w:bottom w:w="120" w:type="dxa"/>
              <w:left w:w="160" w:type="dxa"/>
              <w:right w:w="160" w:type="dxa"/>
            </w:tcMar>
            <w:vAlign w:val="center"/>
          </w:tcPr>
          <w:p>
            <w:pPr>
              <w:spacing w:before="20" w:after="20" w:line="276" w:lineRule="auto"/>
            </w:pPr>
            <w:r>
              <w:rPr>
                <w:rFonts w:ascii="Segoe UI" w:hAnsi="Segoe UI"/>
                <w:sz w:val="19"/>
              </w:rPr>
              <w:t>Nhóm tự lập trình toàn bộ Unit Test (JUnit 5/Mockito), thiết lập Postman Collection và tự tay thực thi nghiệm thu 100% ca kiểm thử.</w:t>
            </w:r>
          </w:p>
        </w:tc>
      </w:tr>
    </w:tbl>
    <w:p>
      <w:pPr>
        <w:spacing w:after="160"/>
      </w:pPr>
    </w:p>
    <w:p>
      <w:pPr>
        <w:spacing w:before="120" w:after="120"/>
        <w:pBdr>
          <w:bottom w:val="single" w:sz="12" w:space="1" w:color="CBD5E1"/>
        </w:pBdr>
      </w:pPr>
    </w:p>
    <w:p>
      <w:pPr>
        <w:pStyle w:val="Heading2"/>
        <w:spacing w:before="280" w:after="120"/>
      </w:pPr>
      <w:r>
        <w:rPr>
          <w:rFonts w:ascii="Segoe UI" w:hAnsi="Segoe UI"/>
          <w:b/>
          <w:color w:val="4F46E5"/>
          <w:sz w:val="28"/>
        </w:rPr>
        <w:t>4. CAM KẾT LIÊM CHÍNH HỌC THUẬT</w:t>
      </w:r>
    </w:p>
    <w:p>
      <w:pPr>
        <w:pStyle w:val="ListBullet"/>
        <w:spacing w:before="40" w:after="40" w:line="276" w:lineRule="auto"/>
      </w:pPr>
      <w:r>
        <w:rPr>
          <w:b/>
        </w:rPr>
        <w:t>Làm chủ công nghệ:</w:t>
      </w:r>
      <w:r>
        <w:rPr>
          <w:rFonts w:ascii="Segoe UI" w:hAnsi="Segoe UI"/>
          <w:sz w:val="20"/>
        </w:rPr>
        <w:t xml:space="preserve"> Toàn bộ thành viên Nhóm 8 nắm vững 100% kiến trúc, mã nguồn, cơ sở dữ liệu và quy trình nghiệp vụ của dự án.</w:t>
      </w:r>
    </w:p>
    <w:p>
      <w:pPr>
        <w:pStyle w:val="ListBullet"/>
        <w:spacing w:before="40" w:after="40" w:line="276" w:lineRule="auto"/>
      </w:pPr>
      <w:r>
        <w:rPr>
          <w:b/>
        </w:rPr>
        <w:t>Không phụ thuộc:</w:t>
      </w:r>
      <w:r>
        <w:rPr>
          <w:rFonts w:ascii="Segoe UI" w:hAnsi="Segoe UI"/>
          <w:sz w:val="20"/>
        </w:rPr>
        <w:t xml:space="preserve"> Công cụ AI chỉ đóng vai trò trợ lý hỗ trợ tăng tốc độ định dạng và kiểm tra lỗi chính tả kỹ thuật; hoàn toàn không thay thế năng lực tư duy, thiết kế hệ thống và trách nhiệm của sinh viên.</w:t>
      </w:r>
    </w:p>
    <w:p>
      <w:pPr>
        <w:pStyle w:val="ListBullet"/>
        <w:spacing w:before="40" w:after="40" w:line="276" w:lineRule="auto"/>
      </w:pPr>
      <w:r>
        <w:rPr>
          <w:b/>
        </w:rPr>
        <w:t>Tính chịu trách nhiệm:</w:t>
      </w:r>
      <w:r>
        <w:rPr>
          <w:rFonts w:ascii="Segoe UI" w:hAnsi="Segoe UI"/>
          <w:sz w:val="20"/>
        </w:rPr>
        <w:t xml:space="preserve"> Nhóm 8 cam kết chịu trách nhiệm toàn diện về tính độc bản, tính chính xác và bản quyền của sản phẩm trước Hội đồng đánh giá chuyên đề.</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