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88F1F">
      <w:pPr>
        <w:pStyle w:val="2"/>
        <w:keepNext/>
        <w:spacing w:before="60" w:after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1. XÁC ĐỊNH CLASS, THUỘC TÍNH VÀ PHƯƠNG THỨC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798AC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tcBorders>
              <w:top w:val="single" w:color="888888" w:sz="4" w:space="0"/>
              <w:left w:val="single" w:color="BBBBBB" w:sz="4" w:space="0"/>
              <w:bottom w:val="single" w:color="888888" w:sz="4" w:space="0"/>
              <w:right w:val="single" w:color="BBBBBB" w:sz="4" w:space="0"/>
            </w:tcBorders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DF26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Class</w:t>
            </w:r>
          </w:p>
        </w:tc>
        <w:tc>
          <w:tcPr>
            <w:tcW w:w="4762" w:type="dxa"/>
            <w:tcBorders>
              <w:top w:val="single" w:color="888888" w:sz="4" w:space="0"/>
              <w:left w:val="single" w:color="BBBBBB" w:sz="4" w:space="0"/>
              <w:bottom w:val="single" w:color="888888" w:sz="4" w:space="0"/>
              <w:right w:val="single" w:color="BBBBBB" w:sz="4" w:space="0"/>
            </w:tcBorders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83C9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891" w:type="dxa"/>
            <w:tcBorders>
              <w:top w:val="single" w:color="888888" w:sz="4" w:space="0"/>
              <w:left w:val="single" w:color="BBBBBB" w:sz="4" w:space="0"/>
              <w:bottom w:val="single" w:color="888888" w:sz="4" w:space="0"/>
              <w:right w:val="single" w:color="BBBBBB" w:sz="4" w:space="0"/>
            </w:tcBorders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315C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Phương thức</w:t>
            </w:r>
          </w:p>
        </w:tc>
      </w:tr>
      <w:tr w14:paraId="10602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08ADC90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NhanVien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5BFE6FB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MaNV (ID): int; HoTen: string; NgaySinh: DateTime; GioiTinh: string; DiaChi: string; DienThoai: string; NgayVaoLam: DateTime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45A9C38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ThemNhanVien(): void; CapNhatThongTin(): void</w:t>
            </w:r>
          </w:p>
        </w:tc>
      </w:tr>
      <w:tr w14:paraId="5A0D1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55844EA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PhongBan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08A7984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MaPB (ID): int; TenPB: string; DiaDiem: string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203BEDB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ThemPhongBan(): void; CapNhatPhongBan(): void</w:t>
            </w:r>
          </w:p>
        </w:tc>
      </w:tr>
      <w:tr w14:paraId="347D6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6B751B5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QuyetDinhTuyenDung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4EAF1FD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MaQDTD (ID): int; MaNV: int; MaPB: int; NgayQuyetDinh: DateTime; NgayBatDauThuViec: DateTime; NgayKetThucThuViec: DateTime; LuongThuViec: decimal; DieuKhoan: string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3BBCC8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LapQuyetDinh(): void; XacNhanKetQuaThuViec(): void</w:t>
            </w:r>
          </w:p>
        </w:tc>
      </w:tr>
      <w:tr w14:paraId="7036E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20FEB25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HopDongLaoDong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2D82F05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MaHD (ID): int; MaNV: int; SoHopDong: string; LoaiHopDong: string; NgayKy: DateTime; NgayHetHan: DateTime; ThamGiaBaoHiem: bool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0728E93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LapHopDong(): void; CapNhatHopDong(): void</w:t>
            </w:r>
          </w:p>
        </w:tc>
      </w:tr>
      <w:tr w14:paraId="2C9D1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244E86A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QuyetDinhLuong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5106970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MaQDL (ID): int; MaNV: int; NgayApDung: DateTime; LuongCoBan: decimal; PhuCapLuong: decimal; PhuCapDocHai: decimal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4799774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LapQuyetDinh(): void; CapNhatMucLuong(): void</w:t>
            </w:r>
          </w:p>
        </w:tc>
      </w:tr>
      <w:tr w14:paraId="0D84F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68C60F5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QuyetDinhChucVu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4019625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MaQDCV (ID): int; MaNV: int; ChucVu: string; PhuCapChucVu: decimal; NgayApDung: DateTime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4C76A18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LapQuyetDinh(): void; CapNhatChucVu(): void</w:t>
            </w:r>
          </w:p>
        </w:tc>
      </w:tr>
      <w:tr w14:paraId="70DE6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4C6CCB8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ChamCong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04D67DE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MaCC (ID): int; MaNV: int; NgayChamCong: DateTime; SoGioLam: decimal; SoGioPhuTroi: decimal; HinhThucPhuTroi: string; CaLamViec: string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21D0EBD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GhiNhanChamCong(): void; CapNhatChamCong(): void; TongHopCong(): decimal</w:t>
            </w:r>
          </w:p>
        </w:tc>
      </w:tr>
      <w:tr w14:paraId="27986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7CCDA95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KhenThuongKyLuat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0AD2F5B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MaQDKT_KL (ID): int; MaNV: int; MaPB: int; LoaiQuyetDinh: string; NgayQuyetDinh: DateTime; LyDo: string; SoTien: decimal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25CAF7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LapQuyetDinh(): void; CapNhatQuyetDinh(): void</w:t>
            </w:r>
          </w:p>
        </w:tc>
      </w:tr>
      <w:tr w14:paraId="5960A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0BE0268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BangLuong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4EAA7C1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MaBL (ID): int; Thang: int; Nam: int; NgayLap: DateTime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26FC69B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LapBangLuong(): void; TinhLuongThang(): void</w:t>
            </w:r>
          </w:p>
        </w:tc>
      </w:tr>
      <w:tr w14:paraId="191A6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0FEFFB5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ChiTietBangLuong</w:t>
            </w:r>
          </w:p>
        </w:tc>
        <w:tc>
          <w:tcPr>
            <w:tcW w:w="4762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215A0D9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MaCTBL (ID): int; MaBL: int; MaNV: int; TienLuong: decimal; TienPhuCap: decimal; TienPhuTroi: decimal; TienThuong: decimal; TienPhat: decimal; TienBaoHiem: decimal; ThucLanh: decimal</w:t>
            </w:r>
          </w:p>
        </w:tc>
        <w:tc>
          <w:tcPr>
            <w:tcW w:w="289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top"/>
          </w:tcPr>
          <w:p w14:paraId="56E5B87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TinhTongThuNhap(): decimal; TinhThucLanh(): decimal</w:t>
            </w:r>
          </w:p>
        </w:tc>
      </w:tr>
    </w:tbl>
    <w:p w14:paraId="6AF10E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9BE4467">
      <w:pPr>
        <w:pStyle w:val="2"/>
        <w:keepNext/>
        <w:spacing w:before="60" w:after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2. MỐI LIÊN KẾT GIỮA CÁC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60296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BBBBBB" w:sz="4" w:space="0"/>
              <w:bottom w:val="single" w:color="888888" w:sz="4" w:space="0"/>
              <w:right w:val="single" w:color="BBBBBB" w:sz="4" w:space="0"/>
            </w:tcBorders>
            <w:shd w:val="clear" w:color="auto" w:fill="E7E7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3C0D2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Class 1</w:t>
            </w:r>
          </w:p>
        </w:tc>
        <w:tc>
          <w:tcPr>
            <w:tcW w:w="2381" w:type="dxa"/>
            <w:tcBorders>
              <w:top w:val="single" w:color="888888" w:sz="4" w:space="0"/>
              <w:left w:val="single" w:color="BBBBBB" w:sz="4" w:space="0"/>
              <w:bottom w:val="single" w:color="888888" w:sz="4" w:space="0"/>
              <w:right w:val="single" w:color="BBBBBB" w:sz="4" w:space="0"/>
            </w:tcBorders>
            <w:shd w:val="clear" w:color="auto" w:fill="E7E7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08B92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Class 2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BBBBBB" w:sz="4" w:space="0"/>
              <w:bottom w:val="single" w:color="888888" w:sz="4" w:space="0"/>
              <w:right w:val="single" w:color="BBBBBB" w:sz="4" w:space="0"/>
            </w:tcBorders>
            <w:shd w:val="clear" w:color="auto" w:fill="E7E7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7183F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Bội số</w:t>
            </w:r>
          </w:p>
        </w:tc>
        <w:tc>
          <w:tcPr>
            <w:tcW w:w="3685" w:type="dxa"/>
            <w:tcBorders>
              <w:top w:val="single" w:color="888888" w:sz="4" w:space="0"/>
              <w:left w:val="single" w:color="BBBBBB" w:sz="4" w:space="0"/>
              <w:bottom w:val="single" w:color="888888" w:sz="4" w:space="0"/>
              <w:right w:val="single" w:color="BBBBBB" w:sz="4" w:space="0"/>
            </w:tcBorders>
            <w:shd w:val="clear" w:color="auto" w:fill="E7E7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F6465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Ý nghĩa</w:t>
            </w:r>
          </w:p>
        </w:tc>
      </w:tr>
      <w:tr w14:paraId="46FC9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214AF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PhongBan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44EE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NhanVien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93D52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D92EC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Một phòng ban có nhiều nhân viên; mỗi nhân viên thuộc một phòng ban tại một thời điểm.</w:t>
            </w:r>
          </w:p>
        </w:tc>
      </w:tr>
      <w:tr w14:paraId="5D49D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7CDDD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NhanVien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38C2F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QuyetDinhTuyenDung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1DAFC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2951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Một nhân viên có hồ sơ quyết định tuyển dụng.</w:t>
            </w:r>
          </w:p>
        </w:tc>
      </w:tr>
      <w:tr w14:paraId="327E7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FED1F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PhongBan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27A14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QuyetDinhTuyenDung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CE0B9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67CBF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Mỗi quyết định tuyển dụng xác định phòng ban tiếp nhận.</w:t>
            </w:r>
          </w:p>
        </w:tc>
      </w:tr>
      <w:tr w14:paraId="53F59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D0B6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NhanVien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CBCBA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HopDongLaoDong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40A77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5D123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Một nhân viên có thể có các hợp đồng được lưu theo thời gian.</w:t>
            </w:r>
          </w:p>
        </w:tc>
      </w:tr>
      <w:tr w14:paraId="2DC4B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62DF8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NhanVien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31FB1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QuyetDinhLuong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1D331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7B240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Lưu lịch sử quyết định lương của nhân viên.</w:t>
            </w:r>
          </w:p>
        </w:tc>
      </w:tr>
      <w:tr w14:paraId="315CF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E4FC3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NhanVien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DB382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QuyetDinhChucVu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96D9F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BB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Lưu lịch sử bổ nhiệm hoặc thay đổi chức vụ.</w:t>
            </w:r>
          </w:p>
        </w:tc>
      </w:tr>
      <w:tr w14:paraId="2AC62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BB43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NhanVien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A7A3C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ChamCong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2EE13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A573D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Một nhân viên có nhiều bản ghi chấm công.</w:t>
            </w:r>
          </w:p>
        </w:tc>
      </w:tr>
      <w:tr w14:paraId="5E55E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2797E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NhanVien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9BFC8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KhenThuongKyLuat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FE861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0..1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1F04D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Mỗi quyết định hướng đến tối đa một cá nhân; một nhân viên có thể có nhiều quyết định.</w:t>
            </w:r>
          </w:p>
        </w:tc>
      </w:tr>
      <w:tr w14:paraId="6B481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172EB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PhongBan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31867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KhenThuongKyLuat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AC916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0..1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6A745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Mỗi quyết định hướng đến tối đa một tập thể; một phòng ban có thể có nhiều quyết định.</w:t>
            </w:r>
          </w:p>
        </w:tc>
      </w:tr>
      <w:tr w14:paraId="2CCED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B6DD2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BangLuong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A6579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ChiTietBangLuong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AC77D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1..*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FC6C3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Một bảng lương gồm nhiều chi tiết lương.</w:t>
            </w:r>
          </w:p>
        </w:tc>
      </w:tr>
      <w:tr w14:paraId="425DB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945CD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NhanVien</w:t>
            </w:r>
          </w:p>
        </w:tc>
        <w:tc>
          <w:tcPr>
            <w:tcW w:w="2381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7CFF7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ChiTietBangLuong</w:t>
            </w:r>
          </w:p>
        </w:tc>
        <w:tc>
          <w:tcPr>
            <w:tcW w:w="1474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5F992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8"/>
                <w:szCs w:val="28"/>
              </w:rPr>
              <w:t>1 — 0..*</w:t>
            </w:r>
          </w:p>
        </w:tc>
        <w:tc>
          <w:tcPr>
            <w:tcW w:w="3685" w:type="dxa"/>
            <w:tcBorders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D84FCB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8"/>
                <w:szCs w:val="28"/>
              </w:rPr>
              <w:t>Một nhân viên có chi tiết lương qua nhiều kỳ.</w:t>
            </w:r>
          </w:p>
        </w:tc>
      </w:tr>
    </w:tbl>
    <w:p w14:paraId="28DD0AE9">
      <w:pPr>
        <w:rPr>
          <w:rFonts w:hint="default" w:ascii="Times New Roman" w:hAnsi="Times New Roman" w:cs="Times New Roman"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850" w:right="1020" w:bottom="850" w:left="1020" w:header="369" w:footer="369" w:gutter="0"/>
          <w:cols w:space="720" w:num="1"/>
          <w:docGrid w:linePitch="360" w:charSpace="0"/>
        </w:sectPr>
      </w:pPr>
    </w:p>
    <w:p w14:paraId="3EE2ECD7">
      <w:pPr>
        <w:pStyle w:val="2"/>
        <w:keepNext/>
        <w:spacing w:before="60" w:after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2. CLASS DIAGRAM</w:t>
      </w:r>
    </w:p>
    <w:p w14:paraId="1FA90075">
      <w:pPr>
        <w:spacing w:after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9197975" cy="6132195"/>
            <wp:effectExtent l="0" t="0" r="3175" b="1905"/>
            <wp:docPr id="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97975" cy="613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0FA9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977FF74">
      <w:pPr>
        <w:pStyle w:val="2"/>
        <w:keepNext/>
        <w:spacing w:before="60" w:after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3. USE CASE DIAGRAM TỔNG QUÁT</w:t>
      </w:r>
    </w:p>
    <w:p w14:paraId="46805B6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13020" cy="5511165"/>
            <wp:effectExtent l="0" t="0" r="11430" b="1333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AC1A517">
      <w:pPr>
        <w:pStyle w:val="2"/>
        <w:keepNext/>
        <w:spacing w:before="60" w:after="1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4. USE CASE PHÂN RÃ TUYỂN DỤNG – THỬ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VIỆC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911340" cy="509206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A59E">
      <w:pPr>
        <w:spacing w:after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F402978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color w:val="646464"/>
          <w:sz w:val="28"/>
          <w:szCs w:val="28"/>
        </w:rPr>
        <w:t>Hình 4.1. Use Case Diagram chi tiết quy trình tuyển dụng và thử việc</w:t>
      </w:r>
    </w:p>
    <w:p w14:paraId="28647ADE">
      <w:pPr>
        <w:rPr>
          <w:rFonts w:hint="default" w:ascii="Times New Roman" w:hAnsi="Times New Roman" w:cs="Times New Roman"/>
          <w:sz w:val="28"/>
          <w:szCs w:val="28"/>
        </w:rPr>
        <w:sectPr>
          <w:pgSz w:w="16838" w:h="11906" w:orient="landscape"/>
          <w:pgMar w:top="624" w:right="737" w:bottom="624" w:left="737" w:header="369" w:footer="369" w:gutter="0"/>
          <w:cols w:space="720" w:num="1"/>
          <w:docGrid w:linePitch="360" w:charSpace="0"/>
        </w:sectPr>
      </w:pPr>
    </w:p>
    <w:p w14:paraId="06CE71C8">
      <w:pPr>
        <w:pStyle w:val="2"/>
        <w:keepNext/>
        <w:spacing w:before="60" w:after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5. ACTIVITY DIAGRAM</w:t>
      </w:r>
    </w:p>
    <w:p w14:paraId="448FFB41">
      <w:pPr>
        <w:spacing w:after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542988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2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BA74">
      <w:pPr>
        <w:rPr>
          <w:rFonts w:hint="default" w:ascii="Times New Roman" w:hAnsi="Times New Roman" w:cs="Times New Roman"/>
          <w:sz w:val="28"/>
          <w:szCs w:val="28"/>
        </w:rPr>
        <w:sectPr>
          <w:pgSz w:w="11906" w:h="16838"/>
          <w:pgMar w:top="850" w:right="1020" w:bottom="850" w:left="1020" w:header="369" w:footer="369" w:gutter="0"/>
          <w:cols w:space="720" w:num="1"/>
          <w:docGrid w:linePitch="360" w:charSpace="0"/>
        </w:sectPr>
      </w:pPr>
    </w:p>
    <w:p w14:paraId="319044A8">
      <w:pPr>
        <w:pStyle w:val="2"/>
        <w:keepNext/>
        <w:spacing w:before="60" w:after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6. SEQUENCE DIAGRAM - LẬP QUYẾT ĐỊNH KHEN THƯỞNG</w:t>
      </w:r>
    </w:p>
    <w:p w14:paraId="57588637">
      <w:pPr>
        <w:spacing w:after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949440" cy="5405120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57C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sectPr>
      <w:pgSz w:w="16838" w:h="11906" w:orient="landscape"/>
      <w:pgMar w:top="624" w:right="737" w:bottom="624" w:left="737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5A8F0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D9D85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7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80" w:after="80"/>
      <w:outlineLvl w:val="0"/>
    </w:pPr>
    <w:rPr>
      <w:rFonts w:asciiTheme="majorHAnsi" w:hAnsiTheme="majorHAnsi" w:eastAsiaTheme="majorEastAsia" w:cstheme="majorBidi"/>
      <w:b/>
      <w:bCs/>
      <w:color w:val="141414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80" w:after="80"/>
      <w:outlineLvl w:val="1"/>
    </w:pPr>
    <w:rPr>
      <w:rFonts w:asciiTheme="majorHAnsi" w:hAnsiTheme="majorHAnsi" w:eastAsiaTheme="majorEastAsia" w:cstheme="majorBidi"/>
      <w:b/>
      <w:bCs/>
      <w:color w:val="141414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80" w:after="80"/>
      <w:outlineLvl w:val="2"/>
    </w:pPr>
    <w:rPr>
      <w:rFonts w:asciiTheme="majorHAnsi" w:hAnsiTheme="majorHAnsi" w:eastAsiaTheme="majorEastAsia" w:cstheme="majorBidi"/>
      <w:b/>
      <w:bCs/>
      <w:color w:val="141414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80" w:after="80" w:line="240" w:lineRule="auto"/>
      <w:contextualSpacing/>
    </w:pPr>
    <w:rPr>
      <w:rFonts w:asciiTheme="majorHAnsi" w:hAnsiTheme="majorHAnsi" w:eastAsiaTheme="majorEastAsia" w:cstheme="majorBidi"/>
      <w:b/>
      <w:color w:val="141414"/>
      <w:spacing w:val="5"/>
      <w:kern w:val="28"/>
      <w:sz w:val="50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793</Words>
  <Characters>4082</Characters>
  <Lines>0</Lines>
  <Paragraphs>0</Paragraphs>
  <TotalTime>9</TotalTime>
  <ScaleCrop>false</ScaleCrop>
  <LinksUpToDate>false</LinksUpToDate>
  <CharactersWithSpaces>4764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Phạm Ngọc Khôi</cp:lastModifiedBy>
  <dcterms:modified xsi:type="dcterms:W3CDTF">2026-10-23T10:30:59Z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eyJoZGlkIjoiZjZlYWQ2MzIxM2E4MzFiNjkxMWE4OGIyMjE2YTdhMjIiLCJ1c2VySWQiOiIxMzc0NDEwMjMwOTQ0In0=</vt:lpwstr>
  </property>
  <property fmtid="{D5CDD505-2E9C-101B-9397-08002B2CF9AE}" pid="3" name="KSOProductBuildVer">
    <vt:lpwstr>1033-12.1.0.29162</vt:lpwstr>
  </property>
  <property fmtid="{D5CDD505-2E9C-101B-9397-08002B2CF9AE}" pid="4" name="ICV">
    <vt:lpwstr>04716473CB2441FA9E6097167B695988_13</vt:lpwstr>
  </property>
</Properties>
</file>