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9C3" w:rsidRDefault="00055270" w:rsidP="00F342CF">
      <w:pPr>
        <w:spacing w:line="240" w:lineRule="auto"/>
        <w:jc w:val="center"/>
        <w:rPr>
          <w:rFonts w:ascii="Times New Roman" w:hAnsi="Times New Roman" w:cs="Times New Roman"/>
          <w:b/>
          <w:sz w:val="24"/>
        </w:rPr>
      </w:pPr>
      <w:r>
        <w:rPr>
          <w:rFonts w:ascii="Times New Roman" w:hAnsi="Times New Roman" w:cs="Times New Roman"/>
          <w:b/>
          <w:sz w:val="24"/>
        </w:rPr>
        <w:t>Report</w:t>
      </w:r>
      <w:r w:rsidR="008A39C3" w:rsidRPr="006B7910">
        <w:rPr>
          <w:rFonts w:ascii="Times New Roman" w:hAnsi="Times New Roman" w:cs="Times New Roman"/>
          <w:b/>
          <w:sz w:val="24"/>
        </w:rPr>
        <w:t xml:space="preserve"> Clustering Methods</w:t>
      </w:r>
    </w:p>
    <w:p w:rsidR="00FB6F55" w:rsidRDefault="00FB6F55" w:rsidP="00F342CF">
      <w:pPr>
        <w:spacing w:line="240" w:lineRule="auto"/>
        <w:jc w:val="center"/>
        <w:rPr>
          <w:rFonts w:ascii="Times New Roman" w:hAnsi="Times New Roman" w:cs="Times New Roman"/>
          <w:b/>
          <w:sz w:val="24"/>
        </w:rPr>
      </w:pPr>
      <w:r w:rsidRPr="00FB6F55">
        <w:rPr>
          <w:rFonts w:ascii="Times New Roman" w:hAnsi="Times New Roman" w:cs="Times New Roman"/>
          <w:b/>
          <w:sz w:val="24"/>
        </w:rPr>
        <w:t>Clustering the Battery State of Health in</w:t>
      </w:r>
      <w:r>
        <w:rPr>
          <w:rFonts w:ascii="Times New Roman" w:hAnsi="Times New Roman" w:cs="Times New Roman"/>
          <w:b/>
          <w:sz w:val="24"/>
        </w:rPr>
        <w:t xml:space="preserve"> </w:t>
      </w:r>
      <w:r w:rsidRPr="00FB6F55">
        <w:rPr>
          <w:rFonts w:ascii="Times New Roman" w:hAnsi="Times New Roman" w:cs="Times New Roman"/>
          <w:b/>
          <w:sz w:val="24"/>
        </w:rPr>
        <w:t>Electric Vehicles</w:t>
      </w:r>
    </w:p>
    <w:p w:rsidR="008A39C3" w:rsidRPr="006B7910" w:rsidRDefault="005E3D32" w:rsidP="00F342CF">
      <w:pPr>
        <w:spacing w:line="240" w:lineRule="auto"/>
        <w:jc w:val="center"/>
        <w:rPr>
          <w:rFonts w:ascii="Times New Roman" w:hAnsi="Times New Roman" w:cs="Times New Roman"/>
          <w:b/>
          <w:sz w:val="24"/>
        </w:rPr>
      </w:pPr>
      <w:r>
        <w:rPr>
          <w:rFonts w:ascii="Times New Roman" w:hAnsi="Times New Roman" w:cs="Times New Roman"/>
          <w:b/>
          <w:sz w:val="24"/>
        </w:rPr>
        <w:t>Final Project</w:t>
      </w:r>
    </w:p>
    <w:p w:rsidR="008A39C3" w:rsidRPr="006B7910" w:rsidRDefault="008A39C3" w:rsidP="00F342CF">
      <w:pPr>
        <w:spacing w:line="240" w:lineRule="auto"/>
        <w:jc w:val="center"/>
        <w:rPr>
          <w:rFonts w:ascii="Times New Roman" w:hAnsi="Times New Roman" w:cs="Times New Roman"/>
          <w:b/>
          <w:sz w:val="24"/>
        </w:rPr>
      </w:pPr>
      <w:r w:rsidRPr="006B7910">
        <w:rPr>
          <w:rFonts w:ascii="Times New Roman" w:hAnsi="Times New Roman" w:cs="Times New Roman"/>
          <w:b/>
          <w:sz w:val="24"/>
        </w:rPr>
        <w:t>NYCU</w:t>
      </w:r>
    </w:p>
    <w:p w:rsidR="005432F3" w:rsidRPr="005432F3" w:rsidRDefault="005432F3" w:rsidP="005432F3">
      <w:pPr>
        <w:spacing w:line="240" w:lineRule="auto"/>
        <w:ind w:firstLine="720"/>
        <w:jc w:val="both"/>
        <w:rPr>
          <w:rFonts w:ascii="Times New Roman" w:hAnsi="Times New Roman" w:cs="Times New Roman"/>
          <w:sz w:val="24"/>
        </w:rPr>
      </w:pPr>
    </w:p>
    <w:p w:rsidR="005432F3" w:rsidRPr="006C1DD2" w:rsidRDefault="005432F3" w:rsidP="0034654C">
      <w:pPr>
        <w:spacing w:line="240" w:lineRule="auto"/>
        <w:ind w:firstLine="720"/>
        <w:jc w:val="both"/>
        <w:rPr>
          <w:rFonts w:ascii="Times New Roman" w:hAnsi="Times New Roman" w:cs="Times New Roman"/>
          <w:sz w:val="24"/>
          <w:szCs w:val="24"/>
        </w:rPr>
      </w:pPr>
      <w:r w:rsidRPr="006C1DD2">
        <w:rPr>
          <w:rFonts w:ascii="Times New Roman" w:hAnsi="Times New Roman" w:cs="Times New Roman"/>
          <w:sz w:val="24"/>
          <w:szCs w:val="24"/>
        </w:rPr>
        <w:t>The rapid growth of electric vehicles (EVs) is revolutionizing the automotive industry, driven by the urgent need for sustainable transportation solutions that cut greenhouse gas emissions and reduce our dependence on fossil fuels</w:t>
      </w:r>
      <w:r w:rsidRPr="006C1DD2">
        <w:rPr>
          <w:rFonts w:ascii="Times New Roman" w:hAnsi="Times New Roman" w:cs="Times New Roman"/>
          <w:sz w:val="24"/>
          <w:szCs w:val="24"/>
        </w:rPr>
        <w:t xml:space="preserve"> </w:t>
      </w:r>
      <w:r w:rsidRPr="006C1DD2">
        <w:rPr>
          <w:rFonts w:ascii="Times New Roman" w:hAnsi="Times New Roman" w:cs="Times New Roman"/>
          <w:sz w:val="24"/>
          <w:szCs w:val="24"/>
        </w:rPr>
        <w:fldChar w:fldCharType="begin"/>
      </w:r>
      <w:r w:rsidRPr="006C1DD2">
        <w:rPr>
          <w:rFonts w:ascii="Times New Roman" w:hAnsi="Times New Roman" w:cs="Times New Roman"/>
          <w:sz w:val="24"/>
          <w:szCs w:val="24"/>
        </w:rPr>
        <w:instrText xml:space="preserve"> ADDIN ZOTERO_ITEM CSL_CITATION {"citationID":"MbZL0NzE","properties":{"formattedCitation":"[1]","plainCitation":"[1]","noteIndex":0},"citationItems":[{"id":306,"uris":["http://zotero.org/users/local/P6wR0sMb/items/WAJ9J6XR"],"itemData":{"id":306,"type":"article-journal","container-title":"Smart technologies for energy and environmental sustainability","ISSN":"3030807010","journalAbbreviation":"Smart technologies for energy and environmental sustainability","note":"publisher: Springer","page":"131-145","title":"Electric vehicles for environmental sustainability","author":[{"family":"Aijaz","given":"Iflah"},{"family":"Ahmad","given":"Aijaz"}],"issued":{"date-parts":[["2022"]]}}}],"schema":"https://github.com/citation-style-language/schema/raw/master/csl-citation.json"} </w:instrText>
      </w:r>
      <w:r w:rsidRPr="006C1DD2">
        <w:rPr>
          <w:rFonts w:ascii="Times New Roman" w:hAnsi="Times New Roman" w:cs="Times New Roman"/>
          <w:sz w:val="24"/>
          <w:szCs w:val="24"/>
        </w:rPr>
        <w:fldChar w:fldCharType="separate"/>
      </w:r>
      <w:r w:rsidRPr="006C1DD2">
        <w:rPr>
          <w:rFonts w:ascii="Times New Roman" w:hAnsi="Times New Roman" w:cs="Times New Roman"/>
          <w:sz w:val="24"/>
          <w:szCs w:val="24"/>
        </w:rPr>
        <w:t>[1]</w:t>
      </w:r>
      <w:r w:rsidRPr="006C1DD2">
        <w:rPr>
          <w:rFonts w:ascii="Times New Roman" w:hAnsi="Times New Roman" w:cs="Times New Roman"/>
          <w:sz w:val="24"/>
          <w:szCs w:val="24"/>
        </w:rPr>
        <w:fldChar w:fldCharType="end"/>
      </w:r>
      <w:r w:rsidRPr="006C1DD2">
        <w:rPr>
          <w:rFonts w:ascii="Times New Roman" w:hAnsi="Times New Roman" w:cs="Times New Roman"/>
          <w:sz w:val="24"/>
          <w:szCs w:val="24"/>
        </w:rPr>
        <w:t>. However, this shift introduces significant challenges, particularly concerning the batteries that power these vehicles. The increasing adoption of EVs is transforming the transportation sector and is a key solution to minimizing reliance on non-renewable energy sources.</w:t>
      </w:r>
      <w:r w:rsidR="000D1C2E" w:rsidRPr="006C1DD2">
        <w:rPr>
          <w:rFonts w:ascii="Times New Roman" w:hAnsi="Times New Roman" w:cs="Times New Roman"/>
          <w:sz w:val="24"/>
          <w:szCs w:val="24"/>
        </w:rPr>
        <w:t xml:space="preserve"> T</w:t>
      </w:r>
      <w:r w:rsidRPr="006C1DD2">
        <w:rPr>
          <w:rFonts w:ascii="Times New Roman" w:hAnsi="Times New Roman" w:cs="Times New Roman"/>
          <w:sz w:val="24"/>
          <w:szCs w:val="24"/>
        </w:rPr>
        <w:t>he high cost of batteries and the need for regular maintenance to ensure their longevity and safety remain significant concerns</w:t>
      </w:r>
      <w:r w:rsidR="0034654C" w:rsidRPr="006C1DD2">
        <w:rPr>
          <w:rFonts w:ascii="Times New Roman" w:hAnsi="Times New Roman" w:cs="Times New Roman"/>
          <w:sz w:val="24"/>
          <w:szCs w:val="24"/>
        </w:rPr>
        <w:t xml:space="preserve"> </w:t>
      </w:r>
      <w:r w:rsidR="0034654C" w:rsidRPr="006C1DD2">
        <w:rPr>
          <w:rFonts w:ascii="Times New Roman" w:hAnsi="Times New Roman" w:cs="Times New Roman"/>
          <w:sz w:val="24"/>
          <w:szCs w:val="24"/>
        </w:rPr>
        <w:fldChar w:fldCharType="begin"/>
      </w:r>
      <w:r w:rsidR="0034654C" w:rsidRPr="006C1DD2">
        <w:rPr>
          <w:rFonts w:ascii="Times New Roman" w:hAnsi="Times New Roman" w:cs="Times New Roman"/>
          <w:sz w:val="24"/>
          <w:szCs w:val="24"/>
        </w:rPr>
        <w:instrText xml:space="preserve"> ADDIN ZOTERO_ITEM CSL_CITATION {"citationID":"VNtto9Cz","properties":{"formattedCitation":"[2]","plainCitation":"[2]","noteIndex":0},"citationItems":[{"id":307,"uris":["http://zotero.org/users/local/P6wR0sMb/items/F53UTMBL"],"itemData":{"id":307,"type":"article-journal","container-title":"Batteries","ISSN":"2313-0105","issue":"11","journalAbbreviation":"Batteries","note":"publisher: MDPI","page":"248","title":"A review of lithium-ion battery failure hazards: Test standards, accident analysis, and safety suggestions","volume":"8","author":[{"family":"Lai","given":"Xin"},{"family":"Yao","given":"Jian"},{"family":"Jin","given":"Changyong"},{"family":"Feng","given":"Xuning"},{"family":"Wang","given":"Huaibin"},{"family":"Xu","given":"Chengshan"},{"family":"Zheng","given":"Yuejiu"}],"issued":{"date-parts":[["2022"]]}}}],"schema":"https://github.com/citation-style-language/schema/raw/master/csl-citation.json"} </w:instrText>
      </w:r>
      <w:r w:rsidR="0034654C" w:rsidRPr="006C1DD2">
        <w:rPr>
          <w:rFonts w:ascii="Times New Roman" w:hAnsi="Times New Roman" w:cs="Times New Roman"/>
          <w:sz w:val="24"/>
          <w:szCs w:val="24"/>
        </w:rPr>
        <w:fldChar w:fldCharType="separate"/>
      </w:r>
      <w:r w:rsidR="0034654C" w:rsidRPr="006C1DD2">
        <w:rPr>
          <w:rFonts w:ascii="Times New Roman" w:hAnsi="Times New Roman" w:cs="Times New Roman"/>
          <w:sz w:val="24"/>
          <w:szCs w:val="24"/>
        </w:rPr>
        <w:t>[2]</w:t>
      </w:r>
      <w:r w:rsidR="0034654C" w:rsidRPr="006C1DD2">
        <w:rPr>
          <w:rFonts w:ascii="Times New Roman" w:hAnsi="Times New Roman" w:cs="Times New Roman"/>
          <w:sz w:val="24"/>
          <w:szCs w:val="24"/>
        </w:rPr>
        <w:fldChar w:fldCharType="end"/>
      </w:r>
      <w:r w:rsidRPr="006C1DD2">
        <w:rPr>
          <w:rFonts w:ascii="Times New Roman" w:hAnsi="Times New Roman" w:cs="Times New Roman"/>
          <w:sz w:val="24"/>
          <w:szCs w:val="24"/>
        </w:rPr>
        <w:t>.</w:t>
      </w:r>
    </w:p>
    <w:p w:rsidR="0034654C" w:rsidRPr="006C1DD2" w:rsidRDefault="005432F3" w:rsidP="0034654C">
      <w:pPr>
        <w:spacing w:line="240" w:lineRule="auto"/>
        <w:ind w:firstLine="720"/>
        <w:jc w:val="both"/>
        <w:rPr>
          <w:rFonts w:ascii="Times New Roman" w:hAnsi="Times New Roman" w:cs="Times New Roman"/>
          <w:sz w:val="24"/>
          <w:szCs w:val="24"/>
        </w:rPr>
      </w:pPr>
      <w:r w:rsidRPr="006C1DD2">
        <w:rPr>
          <w:rFonts w:ascii="Times New Roman" w:hAnsi="Times New Roman" w:cs="Times New Roman"/>
          <w:sz w:val="24"/>
          <w:szCs w:val="24"/>
        </w:rPr>
        <w:t>Predicting the state of health (</w:t>
      </w:r>
      <w:proofErr w:type="spellStart"/>
      <w:r w:rsidRPr="006C1DD2">
        <w:rPr>
          <w:rFonts w:ascii="Times New Roman" w:hAnsi="Times New Roman" w:cs="Times New Roman"/>
          <w:sz w:val="24"/>
          <w:szCs w:val="24"/>
        </w:rPr>
        <w:t>SoH</w:t>
      </w:r>
      <w:proofErr w:type="spellEnd"/>
      <w:r w:rsidRPr="006C1DD2">
        <w:rPr>
          <w:rFonts w:ascii="Times New Roman" w:hAnsi="Times New Roman" w:cs="Times New Roman"/>
          <w:sz w:val="24"/>
          <w:szCs w:val="24"/>
        </w:rPr>
        <w:t xml:space="preserve">) of EV batteries is crucial for anticipating maintenance needs and preventing potential hazards, thereby extending battery lifespan and enhancing overall vehicle safety. Advanced clustering techniques offer a promising solution for analyzing and predicting battery </w:t>
      </w:r>
      <w:proofErr w:type="spellStart"/>
      <w:r w:rsidRPr="006C1DD2">
        <w:rPr>
          <w:rFonts w:ascii="Times New Roman" w:hAnsi="Times New Roman" w:cs="Times New Roman"/>
          <w:sz w:val="24"/>
          <w:szCs w:val="24"/>
        </w:rPr>
        <w:t>SoH</w:t>
      </w:r>
      <w:proofErr w:type="spellEnd"/>
      <w:r w:rsidRPr="006C1DD2">
        <w:rPr>
          <w:rFonts w:ascii="Times New Roman" w:hAnsi="Times New Roman" w:cs="Times New Roman"/>
          <w:sz w:val="24"/>
          <w:szCs w:val="24"/>
        </w:rPr>
        <w:t xml:space="preserve"> with high precision. The benefits of implementing these techniques include predictive maintenance, which allows for proactive identification of batteries likely to fail sooner, thereby reducing unexpected downtime. Additionally, optimized charging protocols can be developed based on cluster analysis, improving efficiency and battery longevity. Enhanced Battery Management Systems (BMS) can utilize the valuable data provided by clustering to monitor and control charging processes more effectively, maintaining optimal battery health. This, in turn, minimizes financial losses associated with battery replacement by extending battery lifespan through better maintenance and management</w:t>
      </w:r>
      <w:r w:rsidR="000D1C2E" w:rsidRPr="006C1DD2">
        <w:rPr>
          <w:rFonts w:ascii="Times New Roman" w:hAnsi="Times New Roman" w:cs="Times New Roman"/>
          <w:sz w:val="24"/>
          <w:szCs w:val="24"/>
        </w:rPr>
        <w:t xml:space="preserve"> </w:t>
      </w:r>
      <w:r w:rsidR="000D1C2E" w:rsidRPr="006C1DD2">
        <w:rPr>
          <w:rFonts w:ascii="Times New Roman" w:hAnsi="Times New Roman" w:cs="Times New Roman"/>
          <w:sz w:val="24"/>
          <w:szCs w:val="24"/>
        </w:rPr>
        <w:fldChar w:fldCharType="begin"/>
      </w:r>
      <w:r w:rsidR="000D1C2E" w:rsidRPr="006C1DD2">
        <w:rPr>
          <w:rFonts w:ascii="Times New Roman" w:hAnsi="Times New Roman" w:cs="Times New Roman"/>
          <w:sz w:val="24"/>
          <w:szCs w:val="24"/>
        </w:rPr>
        <w:instrText xml:space="preserve"> ADDIN ZOTERO_ITEM CSL_CITATION {"citationID":"y9JWlT8T","properties":{"formattedCitation":"[3]","plainCitation":"[3]","noteIndex":0},"citationItems":[{"id":308,"uris":["http://zotero.org/users/local/P6wR0sMb/items/HASD5YFM"],"itemData":{"id":308,"type":"article-journal","container-title":"Applied energy","ISSN":"0306-2619","journalAbbreviation":"Applied energy","note":"publisher: Elsevier","page":"1589-1600","title":"Online state-of-health estimation for lithium-ion batteries using constant-voltage charging current analysis","volume":"212","author":[{"family":"Yang","given":"Jufeng"},{"family":"Xia","given":"Bing"},{"family":"Huang","given":"Wenxin"},{"family":"Fu","given":"Yuhong"},{"family":"Mi","given":"Chris"}],"issued":{"date-parts":[["2018"]]}}}],"schema":"https://github.com/citation-style-language/schema/raw/master/csl-citation.json"} </w:instrText>
      </w:r>
      <w:r w:rsidR="000D1C2E" w:rsidRPr="006C1DD2">
        <w:rPr>
          <w:rFonts w:ascii="Times New Roman" w:hAnsi="Times New Roman" w:cs="Times New Roman"/>
          <w:sz w:val="24"/>
          <w:szCs w:val="24"/>
        </w:rPr>
        <w:fldChar w:fldCharType="separate"/>
      </w:r>
      <w:r w:rsidR="000D1C2E" w:rsidRPr="006C1DD2">
        <w:rPr>
          <w:rFonts w:ascii="Times New Roman" w:hAnsi="Times New Roman" w:cs="Times New Roman"/>
          <w:sz w:val="24"/>
          <w:szCs w:val="24"/>
        </w:rPr>
        <w:t>[3]</w:t>
      </w:r>
      <w:r w:rsidR="000D1C2E" w:rsidRPr="006C1DD2">
        <w:rPr>
          <w:rFonts w:ascii="Times New Roman" w:hAnsi="Times New Roman" w:cs="Times New Roman"/>
          <w:sz w:val="24"/>
          <w:szCs w:val="24"/>
        </w:rPr>
        <w:fldChar w:fldCharType="end"/>
      </w:r>
      <w:r w:rsidR="0034654C" w:rsidRPr="006C1DD2">
        <w:rPr>
          <w:rFonts w:ascii="Times New Roman" w:hAnsi="Times New Roman" w:cs="Times New Roman"/>
          <w:sz w:val="24"/>
          <w:szCs w:val="24"/>
        </w:rPr>
        <w:t>.</w:t>
      </w:r>
    </w:p>
    <w:p w:rsidR="000D1C2E" w:rsidRPr="006C1DD2" w:rsidRDefault="0034654C" w:rsidP="0034654C">
      <w:pPr>
        <w:spacing w:line="240" w:lineRule="auto"/>
        <w:ind w:firstLine="720"/>
        <w:jc w:val="both"/>
        <w:rPr>
          <w:rFonts w:ascii="Times New Roman" w:hAnsi="Times New Roman" w:cs="Times New Roman"/>
          <w:sz w:val="24"/>
          <w:szCs w:val="24"/>
        </w:rPr>
      </w:pPr>
      <w:r w:rsidRPr="006C1DD2">
        <w:rPr>
          <w:rFonts w:ascii="Times New Roman" w:hAnsi="Times New Roman" w:cs="Times New Roman"/>
          <w:sz w:val="24"/>
          <w:szCs w:val="24"/>
        </w:rPr>
        <w:t xml:space="preserve">On this research, clustering method was proposed to determine the cluster of </w:t>
      </w:r>
      <w:proofErr w:type="spellStart"/>
      <w:r w:rsidRPr="006C1DD2">
        <w:rPr>
          <w:rFonts w:ascii="Times New Roman" w:hAnsi="Times New Roman" w:cs="Times New Roman"/>
          <w:sz w:val="24"/>
          <w:szCs w:val="24"/>
        </w:rPr>
        <w:t>SoH</w:t>
      </w:r>
      <w:proofErr w:type="spellEnd"/>
      <w:r w:rsidRPr="006C1DD2">
        <w:rPr>
          <w:rFonts w:ascii="Times New Roman" w:hAnsi="Times New Roman" w:cs="Times New Roman"/>
          <w:sz w:val="24"/>
          <w:szCs w:val="24"/>
        </w:rPr>
        <w:t xml:space="preserve"> from battery feature. </w:t>
      </w:r>
      <w:r w:rsidR="00380BCC" w:rsidRPr="006C1DD2">
        <w:rPr>
          <w:rFonts w:ascii="Times New Roman" w:hAnsi="Times New Roman" w:cs="Times New Roman"/>
          <w:sz w:val="24"/>
          <w:szCs w:val="24"/>
        </w:rPr>
        <w:t>With</w:t>
      </w:r>
      <w:r w:rsidR="00E47E3A" w:rsidRPr="006C1DD2">
        <w:rPr>
          <w:rFonts w:ascii="Times New Roman" w:hAnsi="Times New Roman" w:cs="Times New Roman"/>
          <w:sz w:val="24"/>
          <w:szCs w:val="24"/>
        </w:rPr>
        <w:t xml:space="preserve"> </w:t>
      </w:r>
      <w:r w:rsidRPr="006C1DD2">
        <w:rPr>
          <w:rFonts w:ascii="Times New Roman" w:hAnsi="Times New Roman" w:cs="Times New Roman"/>
          <w:sz w:val="24"/>
          <w:szCs w:val="24"/>
        </w:rPr>
        <w:t>feature that</w:t>
      </w:r>
      <w:r w:rsidR="00E47E3A" w:rsidRPr="006C1DD2">
        <w:rPr>
          <w:rFonts w:ascii="Times New Roman" w:hAnsi="Times New Roman" w:cs="Times New Roman"/>
          <w:sz w:val="24"/>
          <w:szCs w:val="24"/>
        </w:rPr>
        <w:t xml:space="preserve"> will</w:t>
      </w:r>
      <w:r w:rsidRPr="006C1DD2">
        <w:rPr>
          <w:rFonts w:ascii="Times New Roman" w:hAnsi="Times New Roman" w:cs="Times New Roman"/>
          <w:sz w:val="24"/>
          <w:szCs w:val="24"/>
        </w:rPr>
        <w:t xml:space="preserve"> clustered are voltage, current, and temperature. </w:t>
      </w:r>
      <w:r w:rsidR="00E47E3A" w:rsidRPr="006C1DD2">
        <w:rPr>
          <w:rFonts w:ascii="Times New Roman" w:hAnsi="Times New Roman" w:cs="Times New Roman"/>
          <w:sz w:val="24"/>
          <w:szCs w:val="24"/>
        </w:rPr>
        <w:t xml:space="preserve">This feature was chosen because it has strong correlation with </w:t>
      </w:r>
      <w:proofErr w:type="spellStart"/>
      <w:r w:rsidR="00E47E3A" w:rsidRPr="006C1DD2">
        <w:rPr>
          <w:rFonts w:ascii="Times New Roman" w:hAnsi="Times New Roman" w:cs="Times New Roman"/>
          <w:sz w:val="24"/>
          <w:szCs w:val="24"/>
        </w:rPr>
        <w:t>SoH</w:t>
      </w:r>
      <w:proofErr w:type="spellEnd"/>
      <w:r w:rsidR="00B154D5">
        <w:rPr>
          <w:rFonts w:ascii="Times New Roman" w:hAnsi="Times New Roman" w:cs="Times New Roman"/>
          <w:sz w:val="24"/>
          <w:szCs w:val="24"/>
        </w:rPr>
        <w:t xml:space="preserve"> </w:t>
      </w:r>
      <w:r w:rsidR="00B154D5">
        <w:rPr>
          <w:rFonts w:ascii="Times New Roman" w:hAnsi="Times New Roman" w:cs="Times New Roman"/>
          <w:sz w:val="24"/>
          <w:szCs w:val="24"/>
        </w:rPr>
        <w:fldChar w:fldCharType="begin"/>
      </w:r>
      <w:r w:rsidR="00B154D5">
        <w:rPr>
          <w:rFonts w:ascii="Times New Roman" w:hAnsi="Times New Roman" w:cs="Times New Roman"/>
          <w:sz w:val="24"/>
          <w:szCs w:val="24"/>
        </w:rPr>
        <w:instrText xml:space="preserve"> ADDIN ZOTERO_ITEM CSL_CITATION {"citationID":"oVwByAjT","properties":{"formattedCitation":"[4]","plainCitation":"[4]","noteIndex":0},"citationItems":[{"id":319,"uris":["http://zotero.org/users/local/P6wR0sMb/items/T3YEC3T4"],"itemData":{"id":319,"type":"article-journal","container-title":"Green Energy and Intelligent Transportation","ISSN":"2773-1537","issue":"5","journalAbbreviation":"Green Energy and Intelligent Transportation","note":"publisher: Elsevier","page":"100108","title":"Battery SOH estimation method based on gradual decreasing current, double correlation analysis and GRU","volume":"2","author":[{"family":"Zhang","given":"Chaolong"},{"family":"Luo","given":"Laijin"},{"family":"Yang","given":"Zhong"},{"family":"Zhao","given":"Shaishai"},{"family":"He","given":"Yigang"},{"family":"Wang","given":"Xiao"},{"family":"Wang","given":"Hongxia"}],"issued":{"date-parts":[["2023"]]}}}],"schema":"https://github.com/citation-style-language/schema/raw/master/csl-citation.json"} </w:instrText>
      </w:r>
      <w:r w:rsidR="00B154D5">
        <w:rPr>
          <w:rFonts w:ascii="Times New Roman" w:hAnsi="Times New Roman" w:cs="Times New Roman"/>
          <w:sz w:val="24"/>
          <w:szCs w:val="24"/>
        </w:rPr>
        <w:fldChar w:fldCharType="separate"/>
      </w:r>
      <w:r w:rsidR="00B154D5" w:rsidRPr="00B154D5">
        <w:rPr>
          <w:rFonts w:ascii="Times New Roman" w:hAnsi="Times New Roman" w:cs="Times New Roman"/>
          <w:sz w:val="24"/>
        </w:rPr>
        <w:t>[4]</w:t>
      </w:r>
      <w:r w:rsidR="00B154D5">
        <w:rPr>
          <w:rFonts w:ascii="Times New Roman" w:hAnsi="Times New Roman" w:cs="Times New Roman"/>
          <w:sz w:val="24"/>
          <w:szCs w:val="24"/>
        </w:rPr>
        <w:fldChar w:fldCharType="end"/>
      </w:r>
      <w:r w:rsidR="00E47E3A" w:rsidRPr="006C1DD2">
        <w:rPr>
          <w:rFonts w:ascii="Times New Roman" w:hAnsi="Times New Roman" w:cs="Times New Roman"/>
          <w:sz w:val="24"/>
          <w:szCs w:val="24"/>
        </w:rPr>
        <w:t xml:space="preserve">. </w:t>
      </w:r>
      <w:r w:rsidR="00380BCC" w:rsidRPr="006C1DD2">
        <w:rPr>
          <w:rFonts w:ascii="Times New Roman" w:hAnsi="Times New Roman" w:cs="Times New Roman"/>
          <w:sz w:val="24"/>
          <w:szCs w:val="24"/>
        </w:rPr>
        <w:t xml:space="preserve">This feature is from 48,717 battery state. </w:t>
      </w:r>
      <w:r w:rsidR="000261C6" w:rsidRPr="006C1DD2">
        <w:rPr>
          <w:rFonts w:ascii="Times New Roman" w:hAnsi="Times New Roman" w:cs="Times New Roman"/>
          <w:sz w:val="24"/>
          <w:szCs w:val="24"/>
        </w:rPr>
        <w:t xml:space="preserve">The feature distribution is showing on Figure 1. </w:t>
      </w:r>
      <w:r w:rsidR="00E47E3A" w:rsidRPr="006C1DD2">
        <w:rPr>
          <w:rFonts w:ascii="Times New Roman" w:hAnsi="Times New Roman" w:cs="Times New Roman"/>
          <w:sz w:val="24"/>
          <w:szCs w:val="24"/>
        </w:rPr>
        <w:t>Then to find the result</w:t>
      </w:r>
      <w:r w:rsidRPr="006C1DD2">
        <w:rPr>
          <w:rFonts w:ascii="Times New Roman" w:hAnsi="Times New Roman" w:cs="Times New Roman"/>
          <w:sz w:val="24"/>
          <w:szCs w:val="24"/>
        </w:rPr>
        <w:t xml:space="preserve"> </w:t>
      </w:r>
      <w:r w:rsidR="00E47E3A" w:rsidRPr="006C1DD2">
        <w:rPr>
          <w:rFonts w:ascii="Times New Roman" w:hAnsi="Times New Roman" w:cs="Times New Roman"/>
          <w:sz w:val="24"/>
          <w:szCs w:val="24"/>
        </w:rPr>
        <w:t xml:space="preserve">that can </w:t>
      </w:r>
      <w:r w:rsidR="000D1C2E" w:rsidRPr="006C1DD2">
        <w:rPr>
          <w:rFonts w:ascii="Times New Roman" w:hAnsi="Times New Roman" w:cs="Times New Roman"/>
          <w:sz w:val="24"/>
          <w:szCs w:val="24"/>
        </w:rPr>
        <w:t>provide accurate information about the condition of the battery</w:t>
      </w:r>
      <w:r w:rsidR="00E47E3A" w:rsidRPr="006C1DD2">
        <w:rPr>
          <w:rFonts w:ascii="Times New Roman" w:hAnsi="Times New Roman" w:cs="Times New Roman"/>
          <w:sz w:val="24"/>
          <w:szCs w:val="24"/>
        </w:rPr>
        <w:t>.</w:t>
      </w:r>
      <w:r w:rsidR="000D1C2E" w:rsidRPr="006C1DD2">
        <w:rPr>
          <w:rFonts w:ascii="Times New Roman" w:hAnsi="Times New Roman" w:cs="Times New Roman"/>
          <w:sz w:val="24"/>
          <w:szCs w:val="24"/>
        </w:rPr>
        <w:t xml:space="preserve"> </w:t>
      </w:r>
      <w:r w:rsidR="00380BCC" w:rsidRPr="006C1DD2">
        <w:rPr>
          <w:rFonts w:ascii="Times New Roman" w:hAnsi="Times New Roman" w:cs="Times New Roman"/>
          <w:sz w:val="24"/>
          <w:szCs w:val="24"/>
        </w:rPr>
        <w:t>The feature</w:t>
      </w:r>
      <w:r w:rsidR="00E47E3A" w:rsidRPr="006C1DD2">
        <w:rPr>
          <w:rFonts w:ascii="Times New Roman" w:hAnsi="Times New Roman" w:cs="Times New Roman"/>
          <w:sz w:val="24"/>
          <w:szCs w:val="24"/>
        </w:rPr>
        <w:t xml:space="preserve"> will be clustered using </w:t>
      </w:r>
      <w:r w:rsidR="000D1C2E" w:rsidRPr="006C1DD2">
        <w:rPr>
          <w:rFonts w:ascii="Times New Roman" w:hAnsi="Times New Roman" w:cs="Times New Roman"/>
          <w:sz w:val="24"/>
          <w:szCs w:val="24"/>
        </w:rPr>
        <w:t>K-</w:t>
      </w:r>
      <w:proofErr w:type="spellStart"/>
      <w:r w:rsidR="000D1C2E" w:rsidRPr="006C1DD2">
        <w:rPr>
          <w:rFonts w:ascii="Times New Roman" w:hAnsi="Times New Roman" w:cs="Times New Roman"/>
          <w:sz w:val="24"/>
          <w:szCs w:val="24"/>
        </w:rPr>
        <w:t>Medoid</w:t>
      </w:r>
      <w:proofErr w:type="spellEnd"/>
      <w:r w:rsidR="000D1C2E" w:rsidRPr="006C1DD2">
        <w:rPr>
          <w:rFonts w:ascii="Times New Roman" w:hAnsi="Times New Roman" w:cs="Times New Roman"/>
          <w:sz w:val="24"/>
          <w:szCs w:val="24"/>
        </w:rPr>
        <w:t>, Agglomerative, Mean Shift,</w:t>
      </w:r>
      <w:r w:rsidRPr="006C1DD2">
        <w:rPr>
          <w:rFonts w:ascii="Times New Roman" w:hAnsi="Times New Roman" w:cs="Times New Roman"/>
          <w:sz w:val="24"/>
          <w:szCs w:val="24"/>
        </w:rPr>
        <w:t xml:space="preserve"> </w:t>
      </w:r>
      <w:r w:rsidRPr="006C1DD2">
        <w:rPr>
          <w:rFonts w:ascii="Times New Roman" w:hAnsi="Times New Roman" w:cs="Times New Roman"/>
          <w:sz w:val="24"/>
          <w:szCs w:val="24"/>
        </w:rPr>
        <w:t>and</w:t>
      </w:r>
      <w:r w:rsidR="000D1C2E" w:rsidRPr="006C1DD2">
        <w:rPr>
          <w:rFonts w:ascii="Times New Roman" w:hAnsi="Times New Roman" w:cs="Times New Roman"/>
          <w:sz w:val="24"/>
          <w:szCs w:val="24"/>
        </w:rPr>
        <w:t xml:space="preserve"> DBSCAN</w:t>
      </w:r>
      <w:r w:rsidRPr="006C1DD2">
        <w:rPr>
          <w:rFonts w:ascii="Times New Roman" w:hAnsi="Times New Roman" w:cs="Times New Roman"/>
          <w:sz w:val="24"/>
          <w:szCs w:val="24"/>
        </w:rPr>
        <w:t>.</w:t>
      </w:r>
      <w:r w:rsidR="000D1C2E" w:rsidRPr="006C1DD2">
        <w:rPr>
          <w:rFonts w:ascii="Times New Roman" w:hAnsi="Times New Roman" w:cs="Times New Roman"/>
          <w:sz w:val="24"/>
          <w:szCs w:val="24"/>
        </w:rPr>
        <w:t xml:space="preserve"> </w:t>
      </w:r>
      <w:r w:rsidR="00E47E3A" w:rsidRPr="006C1DD2">
        <w:rPr>
          <w:rFonts w:ascii="Times New Roman" w:hAnsi="Times New Roman" w:cs="Times New Roman"/>
          <w:sz w:val="24"/>
          <w:szCs w:val="24"/>
        </w:rPr>
        <w:t>This method was</w:t>
      </w:r>
      <w:r w:rsidR="000D1C2E" w:rsidRPr="006C1DD2">
        <w:rPr>
          <w:rFonts w:ascii="Times New Roman" w:hAnsi="Times New Roman" w:cs="Times New Roman"/>
          <w:sz w:val="24"/>
          <w:szCs w:val="24"/>
        </w:rPr>
        <w:t xml:space="preserve"> chosen </w:t>
      </w:r>
      <w:r w:rsidR="00E47E3A" w:rsidRPr="006C1DD2">
        <w:rPr>
          <w:rFonts w:ascii="Times New Roman" w:hAnsi="Times New Roman" w:cs="Times New Roman"/>
          <w:sz w:val="24"/>
          <w:szCs w:val="24"/>
        </w:rPr>
        <w:t>because</w:t>
      </w:r>
      <w:r w:rsidR="000D1C2E" w:rsidRPr="006C1DD2">
        <w:rPr>
          <w:rFonts w:ascii="Times New Roman" w:hAnsi="Times New Roman" w:cs="Times New Roman"/>
          <w:sz w:val="24"/>
          <w:szCs w:val="24"/>
        </w:rPr>
        <w:t xml:space="preserve"> their specific benefits:</w:t>
      </w:r>
    </w:p>
    <w:p w:rsidR="000D1C2E" w:rsidRPr="006C1DD2" w:rsidRDefault="000D1C2E" w:rsidP="004E42D5">
      <w:pPr>
        <w:pStyle w:val="NormalWeb"/>
        <w:numPr>
          <w:ilvl w:val="0"/>
          <w:numId w:val="3"/>
        </w:numPr>
        <w:jc w:val="both"/>
      </w:pPr>
      <w:r w:rsidRPr="006C1DD2">
        <w:rPr>
          <w:rStyle w:val="Strong"/>
          <w:b w:val="0"/>
        </w:rPr>
        <w:t>K-</w:t>
      </w:r>
      <w:proofErr w:type="spellStart"/>
      <w:r w:rsidRPr="006C1DD2">
        <w:rPr>
          <w:rStyle w:val="Strong"/>
          <w:b w:val="0"/>
        </w:rPr>
        <w:t>Medoid</w:t>
      </w:r>
      <w:proofErr w:type="spellEnd"/>
      <w:r w:rsidRPr="006C1DD2">
        <w:t>: This method is robust to outliers, making it suitable for data with noise or outliers, which is common in real-world battery datasets. Additionally, it offers interpretability, as the clusters are more meaningful in the context of battery health analysis</w:t>
      </w:r>
      <w:r w:rsidR="004E42D5">
        <w:t xml:space="preserve"> </w:t>
      </w:r>
      <w:r w:rsidR="004E42D5" w:rsidRPr="00475667">
        <w:fldChar w:fldCharType="begin"/>
      </w:r>
      <w:r w:rsidR="004E42D5">
        <w:instrText xml:space="preserve"> ADDIN ZOTERO_ITEM CSL_CITATION {"citationID":"QuQRtiRf","properties":{"formattedCitation":"[5]","plainCitation":"[5]","noteIndex":0},"citationItems":[{"id":309,"uris":["http://zotero.org/users/local/P6wR0sMb/items/TPUH2T9C"],"itemData":{"id":309,"type":"article-journal","container-title":"Energy","ISSN":"0360-5442","journalAbbreviation":"Energy","note":"publisher: Elsevier","page":"122500","title":"Machine learning approach to uncovering residential energy consumption patterns based on socioeconomic and smart meter data","volume":"240","author":[{"family":"Tang","given":"Wenjun"},{"family":"Wang","given":"Hao"},{"family":"Lee","given":"Xian-Long"},{"family":"Yang","given":"Hong-Tzer"}],"issued":{"date-parts":[["2022"]]}}}],"schema":"https://github.com/citation-style-language/schema/raw/master/csl-citation.json"} </w:instrText>
      </w:r>
      <w:r w:rsidR="004E42D5" w:rsidRPr="00475667">
        <w:fldChar w:fldCharType="separate"/>
      </w:r>
      <w:r w:rsidR="004E42D5" w:rsidRPr="004E42D5">
        <w:t>[5]</w:t>
      </w:r>
      <w:r w:rsidR="004E42D5" w:rsidRPr="00475667">
        <w:fldChar w:fldCharType="end"/>
      </w:r>
      <w:r w:rsidR="004E42D5" w:rsidRPr="00475667">
        <w:t>.</w:t>
      </w:r>
    </w:p>
    <w:p w:rsidR="000D1C2E" w:rsidRPr="006C1DD2" w:rsidRDefault="000D1C2E" w:rsidP="00E47E3A">
      <w:pPr>
        <w:pStyle w:val="NormalWeb"/>
        <w:numPr>
          <w:ilvl w:val="0"/>
          <w:numId w:val="3"/>
        </w:numPr>
        <w:jc w:val="both"/>
      </w:pPr>
      <w:r w:rsidRPr="006C1DD2">
        <w:rPr>
          <w:rStyle w:val="Strong"/>
          <w:b w:val="0"/>
        </w:rPr>
        <w:t>Agglomerative</w:t>
      </w:r>
      <w:r w:rsidRPr="006C1DD2">
        <w:t>: Known for its hierarchical structure, this method allows visualization of different levels of granularity in the data, providing insights into the hierarchy of battery health conditions, from broader categories to specific clusters. It is also flexible in cluster shape, as it does not assume clusters to be spherical</w:t>
      </w:r>
      <w:r w:rsidR="004E42D5">
        <w:t xml:space="preserve"> </w:t>
      </w:r>
      <w:r w:rsidR="004E42D5" w:rsidRPr="00475667">
        <w:fldChar w:fldCharType="begin"/>
      </w:r>
      <w:r w:rsidR="004E42D5">
        <w:instrText xml:space="preserve"> ADDIN ZOTERO_ITEM CSL_CITATION {"citationID":"Ab6k60eQ","properties":{"formattedCitation":"[6]","plainCitation":"[6]","noteIndex":0},"citationItems":[{"id":310,"uris":["http://zotero.org/users/local/P6wR0sMb/items/JTYUSNH4"],"itemData":{"id":310,"type":"article-journal","container-title":"ISPRS International Journal of Geo-Information","ISSN":"2220-9964","issue":"2","journalAbbreviation":"ISPRS International Journal of Geo-Information","note":"publisher: MDPI","page":"85","title":"Space-time hierarchical clustering for identifying clusters in spatiotemporal point data","volume":"9","author":[{"family":"Lamb","given":"David S"},{"family":"Downs","given":"Joni"},{"family":"Reader","given":"Steven"}],"issued":{"date-parts":[["2020"]]}}}],"schema":"https://github.com/citation-style-language/schema/raw/master/csl-citation.json"} </w:instrText>
      </w:r>
      <w:r w:rsidR="004E42D5" w:rsidRPr="00475667">
        <w:fldChar w:fldCharType="separate"/>
      </w:r>
      <w:r w:rsidR="004E42D5" w:rsidRPr="004E42D5">
        <w:t>[6]</w:t>
      </w:r>
      <w:r w:rsidR="004E42D5" w:rsidRPr="00475667">
        <w:fldChar w:fldCharType="end"/>
      </w:r>
      <w:r w:rsidR="004E42D5" w:rsidRPr="00475667">
        <w:t>.</w:t>
      </w:r>
    </w:p>
    <w:p w:rsidR="000D1C2E" w:rsidRPr="006C1DD2" w:rsidRDefault="000D1C2E" w:rsidP="00E47E3A">
      <w:pPr>
        <w:pStyle w:val="NormalWeb"/>
        <w:numPr>
          <w:ilvl w:val="0"/>
          <w:numId w:val="3"/>
        </w:numPr>
        <w:jc w:val="both"/>
      </w:pPr>
      <w:r w:rsidRPr="006C1DD2">
        <w:rPr>
          <w:rStyle w:val="Strong"/>
          <w:b w:val="0"/>
        </w:rPr>
        <w:t>Mean Shift</w:t>
      </w:r>
      <w:r w:rsidRPr="006C1DD2">
        <w:t xml:space="preserve">: This method can automatically adapt the bandwidth parameter based on the density of data points, making it effective in identifying clusters of varying densities. This adaptability is beneficial in detecting different levels of battery degradation. Additionally, </w:t>
      </w:r>
      <w:r w:rsidRPr="006C1DD2">
        <w:lastRenderedPageBreak/>
        <w:t>Mean Shift does not require specifying the number of clusters beforehand, making it suitable for datasets where the number of battery health states is unknown</w:t>
      </w:r>
      <w:r w:rsidR="004E42D5">
        <w:t xml:space="preserve"> </w:t>
      </w:r>
      <w:r w:rsidR="004E42D5">
        <w:fldChar w:fldCharType="begin"/>
      </w:r>
      <w:r w:rsidR="004E42D5">
        <w:instrText xml:space="preserve"> ADDIN ZOTERO_ITEM CSL_CITATION {"citationID":"TSRPpSTd","properties":{"formattedCitation":"[7]","plainCitation":"[7]","noteIndex":0},"citationItems":[{"id":311,"uris":["http://zotero.org/users/local/P6wR0sMb/items/6F3GD9F8"],"itemData":{"id":311,"type":"paper-conference","event-title":"2018 IEEE/RSJ International Conference on Intelligent Robots and Systems (IROS)","ISBN":"1-5386-8094-7","page":"5764-5769","publisher":"IEEE","title":"Real-time clustering and multi-target tracking using event-based sensors","author":[{"family":"Barranco","given":"Francisco"},{"family":"Fermuller","given":"Cornelia"},{"family":"Ros","given":"Eduardo"}],"issued":{"date-parts":[["2018"]]}}}],"schema":"https://github.com/citation-style-language/schema/raw/master/csl-citation.json"} </w:instrText>
      </w:r>
      <w:r w:rsidR="004E42D5">
        <w:fldChar w:fldCharType="separate"/>
      </w:r>
      <w:r w:rsidR="004E42D5" w:rsidRPr="004E42D5">
        <w:t>[7]</w:t>
      </w:r>
      <w:r w:rsidR="004E42D5">
        <w:fldChar w:fldCharType="end"/>
      </w:r>
      <w:r w:rsidR="004E42D5">
        <w:t>.</w:t>
      </w:r>
    </w:p>
    <w:p w:rsidR="000D1C2E" w:rsidRPr="006C1DD2" w:rsidRDefault="000D1C2E" w:rsidP="00E47E3A">
      <w:pPr>
        <w:pStyle w:val="NormalWeb"/>
        <w:numPr>
          <w:ilvl w:val="0"/>
          <w:numId w:val="3"/>
        </w:numPr>
        <w:jc w:val="both"/>
      </w:pPr>
      <w:r w:rsidRPr="006C1DD2">
        <w:rPr>
          <w:rStyle w:val="Strong"/>
          <w:b w:val="0"/>
        </w:rPr>
        <w:t>DBSCAN</w:t>
      </w:r>
      <w:r w:rsidRPr="006C1DD2">
        <w:t>: Effective in handling noise and outliers, DBSCAN is particularly useful for battery datasets that contain sensor inaccuracies or sporadic anomalies in battery behavior</w:t>
      </w:r>
      <w:r w:rsidR="004E42D5">
        <w:t xml:space="preserve"> </w:t>
      </w:r>
      <w:r w:rsidR="004E42D5">
        <w:fldChar w:fldCharType="begin"/>
      </w:r>
      <w:r w:rsidR="004E42D5">
        <w:instrText xml:space="preserve"> ADDIN ZOTERO_ITEM CSL_CITATION {"citationID":"0ouYARtF","properties":{"formattedCitation":"[8]","plainCitation":"[8]","noteIndex":0},"citationItems":[{"id":314,"uris":["http://zotero.org/users/local/P6wR0sMb/items/GXVHV7QK"],"itemData":{"id":314,"type":"paper-conference","event-title":"Journal of Physics: Conference Series","ISBN":"1742-6596","note":"issue: 1","page":"012001","publisher":"IOP Publishing","title":"Similarity Graph Learning and Non-linear Deep Representations for Spectral Clusterings","volume":"1757","author":[{"family":"Li","given":"Ni"},{"family":"Peng","given":"Manman"},{"family":"Cao","given":"Buwen"},{"family":"Li","given":"Kenli"},{"family":"Li","given":"Keqin"}],"issued":{"date-parts":[["2021"]]}}}],"schema":"https://github.com/citation-style-language/schema/raw/master/csl-citation.json"} </w:instrText>
      </w:r>
      <w:r w:rsidR="004E42D5">
        <w:fldChar w:fldCharType="separate"/>
      </w:r>
      <w:r w:rsidR="004E42D5" w:rsidRPr="00475667">
        <w:t>[8]</w:t>
      </w:r>
      <w:r w:rsidR="004E42D5">
        <w:fldChar w:fldCharType="end"/>
      </w:r>
      <w:r w:rsidR="004E42D5">
        <w:t>.</w:t>
      </w:r>
    </w:p>
    <w:p w:rsidR="000D1C2E" w:rsidRPr="006C1DD2" w:rsidRDefault="000D1C2E" w:rsidP="0034654C">
      <w:pPr>
        <w:pStyle w:val="NormalWeb"/>
        <w:ind w:firstLine="709"/>
        <w:jc w:val="both"/>
      </w:pPr>
      <w:r w:rsidRPr="006C1DD2">
        <w:t xml:space="preserve">By comparing and optimizing these clustering methods, </w:t>
      </w:r>
      <w:r w:rsidR="00380BCC" w:rsidRPr="006C1DD2">
        <w:t>it was</w:t>
      </w:r>
      <w:r w:rsidRPr="006C1DD2">
        <w:t xml:space="preserve"> aim to identify the most effective approach for clustering battery </w:t>
      </w:r>
      <w:proofErr w:type="spellStart"/>
      <w:r w:rsidR="00380BCC" w:rsidRPr="006C1DD2">
        <w:t>SoH</w:t>
      </w:r>
      <w:proofErr w:type="spellEnd"/>
      <w:r w:rsidRPr="006C1DD2">
        <w:t xml:space="preserve"> data. This will ultimately improve the reliability and efficiency of battery </w:t>
      </w:r>
      <w:proofErr w:type="spellStart"/>
      <w:r w:rsidRPr="006C1DD2">
        <w:t>SoH</w:t>
      </w:r>
      <w:proofErr w:type="spellEnd"/>
      <w:r w:rsidRPr="006C1DD2">
        <w:t xml:space="preserve"> prediction, contributing to a more sustainable future for the EV industry.</w:t>
      </w:r>
    </w:p>
    <w:p w:rsidR="00D06AF1" w:rsidRDefault="00D06AF1" w:rsidP="00D06AF1">
      <w:pPr>
        <w:pStyle w:val="NormalWeb"/>
        <w:keepNext/>
        <w:ind w:firstLine="709"/>
        <w:jc w:val="center"/>
      </w:pPr>
      <w:r>
        <w:rPr>
          <w:noProof/>
          <w14:ligatures w14:val="standardContextual"/>
        </w:rPr>
        <w:drawing>
          <wp:inline distT="0" distB="0" distL="0" distR="0" wp14:anchorId="180AA023" wp14:editId="6AAE0CDE">
            <wp:extent cx="3541111" cy="319642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ttery Condition dataset.png"/>
                    <pic:cNvPicPr/>
                  </pic:nvPicPr>
                  <pic:blipFill rotWithShape="1">
                    <a:blip r:embed="rId7" cstate="print">
                      <a:extLst>
                        <a:ext uri="{28A0092B-C50C-407E-A947-70E740481C1C}">
                          <a14:useLocalDpi xmlns:a14="http://schemas.microsoft.com/office/drawing/2010/main" val="0"/>
                        </a:ext>
                      </a:extLst>
                    </a:blip>
                    <a:srcRect l="15016" t="17385" r="8095" b="13211"/>
                    <a:stretch/>
                  </pic:blipFill>
                  <pic:spPr bwMode="auto">
                    <a:xfrm>
                      <a:off x="0" y="0"/>
                      <a:ext cx="3564499" cy="3217536"/>
                    </a:xfrm>
                    <a:prstGeom prst="rect">
                      <a:avLst/>
                    </a:prstGeom>
                    <a:ln>
                      <a:noFill/>
                    </a:ln>
                    <a:extLst>
                      <a:ext uri="{53640926-AAD7-44D8-BBD7-CCE9431645EC}">
                        <a14:shadowObscured xmlns:a14="http://schemas.microsoft.com/office/drawing/2010/main"/>
                      </a:ext>
                    </a:extLst>
                  </pic:spPr>
                </pic:pic>
              </a:graphicData>
            </a:graphic>
          </wp:inline>
        </w:drawing>
      </w:r>
    </w:p>
    <w:p w:rsidR="00D06AF1" w:rsidRDefault="00D06AF1" w:rsidP="000261C6">
      <w:pPr>
        <w:pStyle w:val="Figure"/>
      </w:pPr>
      <w:r>
        <w:t xml:space="preserve">Figure </w:t>
      </w:r>
      <w:fldSimple w:instr=" SEQ Figure \* ARABIC ">
        <w:r w:rsidR="002D45ED">
          <w:rPr>
            <w:noProof/>
          </w:rPr>
          <w:t>1</w:t>
        </w:r>
      </w:fldSimple>
      <w:r w:rsidR="000261C6">
        <w:t xml:space="preserve">. </w:t>
      </w:r>
      <w:r w:rsidR="000261C6">
        <w:t>The battery feature</w:t>
      </w:r>
      <w:r w:rsidR="000261C6">
        <w:t xml:space="preserve"> distribution</w:t>
      </w:r>
    </w:p>
    <w:p w:rsidR="00165780" w:rsidRDefault="00165780" w:rsidP="000261C6">
      <w:pPr>
        <w:spacing w:line="240" w:lineRule="auto"/>
        <w:ind w:firstLine="720"/>
        <w:jc w:val="both"/>
        <w:rPr>
          <w:rFonts w:ascii="Times New Roman" w:hAnsi="Times New Roman" w:cs="Times New Roman"/>
          <w:sz w:val="24"/>
        </w:rPr>
      </w:pPr>
      <w:r w:rsidRPr="00165780">
        <w:rPr>
          <w:rFonts w:ascii="Times New Roman" w:hAnsi="Times New Roman" w:cs="Times New Roman"/>
          <w:sz w:val="24"/>
        </w:rPr>
        <w:t>In the experiment, K-</w:t>
      </w:r>
      <w:proofErr w:type="spellStart"/>
      <w:r w:rsidRPr="00165780">
        <w:rPr>
          <w:rFonts w:ascii="Times New Roman" w:hAnsi="Times New Roman" w:cs="Times New Roman"/>
          <w:sz w:val="24"/>
        </w:rPr>
        <w:t>Medoid</w:t>
      </w:r>
      <w:proofErr w:type="spellEnd"/>
      <w:r w:rsidRPr="00165780">
        <w:rPr>
          <w:rFonts w:ascii="Times New Roman" w:hAnsi="Times New Roman" w:cs="Times New Roman"/>
          <w:sz w:val="24"/>
        </w:rPr>
        <w:t xml:space="preserve"> clustering produced the results shown in Figure 2, where the algorithm grouped the data into 20 distinct clusters. The visualization indicates a strong correlation between the clusters and the variables Voltage and Current, suggesting that these variables play a significant role in defining the clusters. The clusters are visually represented with different colors, showing clear groupings of data points that share similar Voltage and Current values. This correlation is further illustrated in Figure 3, which provides detailed 2D projections of the clusters.</w:t>
      </w:r>
    </w:p>
    <w:p w:rsidR="000261C6" w:rsidRPr="000261C6" w:rsidRDefault="000261C6" w:rsidP="000261C6">
      <w:pPr>
        <w:spacing w:line="240" w:lineRule="auto"/>
        <w:ind w:firstLine="720"/>
        <w:jc w:val="both"/>
        <w:rPr>
          <w:rFonts w:ascii="Times New Roman" w:hAnsi="Times New Roman" w:cs="Times New Roman"/>
          <w:sz w:val="24"/>
        </w:rPr>
      </w:pPr>
      <w:r w:rsidRPr="000261C6">
        <w:rPr>
          <w:rFonts w:ascii="Times New Roman" w:hAnsi="Times New Roman" w:cs="Times New Roman"/>
          <w:sz w:val="24"/>
        </w:rPr>
        <w:t xml:space="preserve">The </w:t>
      </w:r>
      <w:r w:rsidR="006C1DD2" w:rsidRPr="00165780">
        <w:rPr>
          <w:rFonts w:ascii="Times New Roman" w:hAnsi="Times New Roman" w:cs="Times New Roman"/>
          <w:sz w:val="24"/>
        </w:rPr>
        <w:t>K-</w:t>
      </w:r>
      <w:proofErr w:type="spellStart"/>
      <w:r w:rsidR="006C1DD2" w:rsidRPr="00165780">
        <w:rPr>
          <w:rFonts w:ascii="Times New Roman" w:hAnsi="Times New Roman" w:cs="Times New Roman"/>
          <w:sz w:val="24"/>
        </w:rPr>
        <w:t>Medoid</w:t>
      </w:r>
      <w:proofErr w:type="spellEnd"/>
      <w:r w:rsidR="006C1DD2" w:rsidRPr="00165780">
        <w:rPr>
          <w:rFonts w:ascii="Times New Roman" w:hAnsi="Times New Roman" w:cs="Times New Roman"/>
          <w:sz w:val="24"/>
        </w:rPr>
        <w:t xml:space="preserve"> </w:t>
      </w:r>
      <w:r w:rsidRPr="000261C6">
        <w:rPr>
          <w:rFonts w:ascii="Times New Roman" w:hAnsi="Times New Roman" w:cs="Times New Roman"/>
          <w:sz w:val="24"/>
        </w:rPr>
        <w:t>clustering performance was evaluated using several metrics. The Dunn Index, which measures the ratio of the minimum inter-cluster distance to the maximum intra-cluster distance, was 1.058. This value suggests a decent separation between the clusters, indicating that the clusters are well-separated from each other. The Davies-</w:t>
      </w:r>
      <w:proofErr w:type="spellStart"/>
      <w:r w:rsidRPr="000261C6">
        <w:rPr>
          <w:rFonts w:ascii="Times New Roman" w:hAnsi="Times New Roman" w:cs="Times New Roman"/>
          <w:sz w:val="24"/>
        </w:rPr>
        <w:t>Bouldin</w:t>
      </w:r>
      <w:proofErr w:type="spellEnd"/>
      <w:r w:rsidRPr="000261C6">
        <w:rPr>
          <w:rFonts w:ascii="Times New Roman" w:hAnsi="Times New Roman" w:cs="Times New Roman"/>
          <w:sz w:val="24"/>
        </w:rPr>
        <w:t xml:space="preserve"> Index, which assesses the average similarity ratio of each cluster with the cluster most similar to it, was 0.7588. A lower Davies-</w:t>
      </w:r>
      <w:proofErr w:type="spellStart"/>
      <w:r w:rsidRPr="000261C6">
        <w:rPr>
          <w:rFonts w:ascii="Times New Roman" w:hAnsi="Times New Roman" w:cs="Times New Roman"/>
          <w:sz w:val="24"/>
        </w:rPr>
        <w:t>Bouldin</w:t>
      </w:r>
      <w:proofErr w:type="spellEnd"/>
      <w:r w:rsidRPr="000261C6">
        <w:rPr>
          <w:rFonts w:ascii="Times New Roman" w:hAnsi="Times New Roman" w:cs="Times New Roman"/>
          <w:sz w:val="24"/>
        </w:rPr>
        <w:t xml:space="preserve"> Index indicates better clustering, implying moderate cluster compactness and separation in this case.</w:t>
      </w:r>
    </w:p>
    <w:p w:rsidR="000261C6" w:rsidRDefault="000261C6" w:rsidP="000261C6">
      <w:pPr>
        <w:spacing w:line="240" w:lineRule="auto"/>
        <w:ind w:firstLine="720"/>
        <w:jc w:val="both"/>
        <w:rPr>
          <w:rFonts w:ascii="Times New Roman" w:hAnsi="Times New Roman" w:cs="Times New Roman"/>
          <w:sz w:val="24"/>
        </w:rPr>
      </w:pPr>
      <w:r w:rsidRPr="000261C6">
        <w:rPr>
          <w:rFonts w:ascii="Times New Roman" w:hAnsi="Times New Roman" w:cs="Times New Roman"/>
          <w:sz w:val="24"/>
        </w:rPr>
        <w:t>Additionally, the Xi-</w:t>
      </w:r>
      <w:proofErr w:type="spellStart"/>
      <w:r w:rsidRPr="000261C6">
        <w:rPr>
          <w:rFonts w:ascii="Times New Roman" w:hAnsi="Times New Roman" w:cs="Times New Roman"/>
          <w:sz w:val="24"/>
        </w:rPr>
        <w:t>Beni</w:t>
      </w:r>
      <w:proofErr w:type="spellEnd"/>
      <w:r w:rsidRPr="000261C6">
        <w:rPr>
          <w:rFonts w:ascii="Times New Roman" w:hAnsi="Times New Roman" w:cs="Times New Roman"/>
          <w:sz w:val="24"/>
        </w:rPr>
        <w:t xml:space="preserve"> Index, which evaluates the compactness and separation of the clusters, was 0.0632. This relatively low value suggests that the clusters are compact and well-</w:t>
      </w:r>
      <w:r w:rsidRPr="000261C6">
        <w:rPr>
          <w:rFonts w:ascii="Times New Roman" w:hAnsi="Times New Roman" w:cs="Times New Roman"/>
          <w:sz w:val="24"/>
        </w:rPr>
        <w:lastRenderedPageBreak/>
        <w:t>separated. The Silhouette Score, which measures how similar an object is to its own cluster compared to other clusters, was 0.4053. A score closer to 1 indicates better-defined clusters, while a score closer to -1 indicates overlapping clusters. In this case, the score suggests that the clusters are somewhat well-defined but have room for improvement. Overall, these metrics indicate that the K-</w:t>
      </w:r>
      <w:proofErr w:type="spellStart"/>
      <w:r w:rsidRPr="000261C6">
        <w:rPr>
          <w:rFonts w:ascii="Times New Roman" w:hAnsi="Times New Roman" w:cs="Times New Roman"/>
          <w:sz w:val="24"/>
        </w:rPr>
        <w:t>Medoid</w:t>
      </w:r>
      <w:proofErr w:type="spellEnd"/>
      <w:r w:rsidRPr="000261C6">
        <w:rPr>
          <w:rFonts w:ascii="Times New Roman" w:hAnsi="Times New Roman" w:cs="Times New Roman"/>
          <w:sz w:val="24"/>
        </w:rPr>
        <w:t xml:space="preserve"> algorithm provided a reasonable clustering performance for the given data, capturing the underlying patterns effectively.</w:t>
      </w:r>
    </w:p>
    <w:p w:rsidR="00D06AF1" w:rsidRDefault="00D06AF1" w:rsidP="00D06AF1">
      <w:pPr>
        <w:keepNext/>
        <w:spacing w:line="240" w:lineRule="auto"/>
        <w:jc w:val="center"/>
      </w:pPr>
      <w:r>
        <w:rPr>
          <w:rFonts w:ascii="Times New Roman" w:hAnsi="Times New Roman" w:cs="Times New Roman"/>
          <w:noProof/>
          <w:sz w:val="24"/>
        </w:rPr>
        <w:drawing>
          <wp:inline distT="0" distB="0" distL="0" distR="0" wp14:anchorId="3E70A3D3" wp14:editId="0249AD3F">
            <wp:extent cx="3753016" cy="316105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doids.png"/>
                    <pic:cNvPicPr/>
                  </pic:nvPicPr>
                  <pic:blipFill rotWithShape="1">
                    <a:blip r:embed="rId8" cstate="print">
                      <a:extLst>
                        <a:ext uri="{28A0092B-C50C-407E-A947-70E740481C1C}">
                          <a14:useLocalDpi xmlns:a14="http://schemas.microsoft.com/office/drawing/2010/main" val="0"/>
                        </a:ext>
                      </a:extLst>
                    </a:blip>
                    <a:srcRect l="13494" t="8538" r="13991" b="10028"/>
                    <a:stretch/>
                  </pic:blipFill>
                  <pic:spPr bwMode="auto">
                    <a:xfrm>
                      <a:off x="0" y="0"/>
                      <a:ext cx="3849407" cy="3242246"/>
                    </a:xfrm>
                    <a:prstGeom prst="rect">
                      <a:avLst/>
                    </a:prstGeom>
                    <a:ln>
                      <a:noFill/>
                    </a:ln>
                    <a:extLst>
                      <a:ext uri="{53640926-AAD7-44D8-BBD7-CCE9431645EC}">
                        <a14:shadowObscured xmlns:a14="http://schemas.microsoft.com/office/drawing/2010/main"/>
                      </a:ext>
                    </a:extLst>
                  </pic:spPr>
                </pic:pic>
              </a:graphicData>
            </a:graphic>
          </wp:inline>
        </w:drawing>
      </w:r>
    </w:p>
    <w:p w:rsidR="00D06AF1" w:rsidRDefault="00D06AF1" w:rsidP="00D06AF1">
      <w:pPr>
        <w:pStyle w:val="Figure"/>
      </w:pPr>
      <w:r>
        <w:t xml:space="preserve">Figure </w:t>
      </w:r>
      <w:fldSimple w:instr=" SEQ Figure \* ARABIC ">
        <w:r w:rsidR="002D45ED">
          <w:rPr>
            <w:noProof/>
          </w:rPr>
          <w:t>2</w:t>
        </w:r>
      </w:fldSimple>
      <w:r>
        <w:t xml:space="preserve">. </w:t>
      </w:r>
      <w:r w:rsidRPr="00D06AF1">
        <w:t xml:space="preserve">3D </w:t>
      </w:r>
      <w:r w:rsidR="00AF1084" w:rsidRPr="00D06AF1">
        <w:t>scatter plot</w:t>
      </w:r>
      <w:r w:rsidR="00AF1084">
        <w:t xml:space="preserve"> </w:t>
      </w:r>
      <w:r>
        <w:t xml:space="preserve">of </w:t>
      </w:r>
      <w:r>
        <w:t>K-</w:t>
      </w:r>
      <w:proofErr w:type="spellStart"/>
      <w:r>
        <w:t>Medoid</w:t>
      </w:r>
      <w:proofErr w:type="spellEnd"/>
    </w:p>
    <w:p w:rsidR="00D06AF1" w:rsidRDefault="00D06AF1" w:rsidP="00D06AF1">
      <w:pPr>
        <w:keepNext/>
        <w:spacing w:line="240" w:lineRule="auto"/>
        <w:jc w:val="center"/>
      </w:pPr>
      <w:r>
        <w:rPr>
          <w:rFonts w:ascii="Times New Roman" w:hAnsi="Times New Roman" w:cs="Times New Roman"/>
          <w:noProof/>
          <w:sz w:val="24"/>
        </w:rPr>
        <w:drawing>
          <wp:inline distT="0" distB="0" distL="0" distR="0" wp14:anchorId="5F880A53" wp14:editId="0100F417">
            <wp:extent cx="5965479" cy="2059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doids_sub.png"/>
                    <pic:cNvPicPr/>
                  </pic:nvPicPr>
                  <pic:blipFill rotWithShape="1">
                    <a:blip r:embed="rId9" cstate="print">
                      <a:extLst>
                        <a:ext uri="{28A0092B-C50C-407E-A947-70E740481C1C}">
                          <a14:useLocalDpi xmlns:a14="http://schemas.microsoft.com/office/drawing/2010/main" val="0"/>
                        </a:ext>
                      </a:extLst>
                    </a:blip>
                    <a:srcRect l="10022" t="11546" r="9711" b="5323"/>
                    <a:stretch/>
                  </pic:blipFill>
                  <pic:spPr bwMode="auto">
                    <a:xfrm>
                      <a:off x="0" y="0"/>
                      <a:ext cx="6023945" cy="2079571"/>
                    </a:xfrm>
                    <a:prstGeom prst="rect">
                      <a:avLst/>
                    </a:prstGeom>
                    <a:ln>
                      <a:noFill/>
                    </a:ln>
                    <a:extLst>
                      <a:ext uri="{53640926-AAD7-44D8-BBD7-CCE9431645EC}">
                        <a14:shadowObscured xmlns:a14="http://schemas.microsoft.com/office/drawing/2010/main"/>
                      </a:ext>
                    </a:extLst>
                  </pic:spPr>
                </pic:pic>
              </a:graphicData>
            </a:graphic>
          </wp:inline>
        </w:drawing>
      </w:r>
    </w:p>
    <w:p w:rsidR="00D06AF1" w:rsidRDefault="00D06AF1" w:rsidP="00D06AF1">
      <w:pPr>
        <w:pStyle w:val="Figure"/>
        <w:rPr>
          <w:rFonts w:cs="Times New Roman"/>
          <w:sz w:val="24"/>
        </w:rPr>
      </w:pPr>
      <w:r>
        <w:t xml:space="preserve">Figure </w:t>
      </w:r>
      <w:fldSimple w:instr=" SEQ Figure \* ARABIC ">
        <w:r w:rsidR="002D45ED">
          <w:rPr>
            <w:noProof/>
          </w:rPr>
          <w:t>3</w:t>
        </w:r>
      </w:fldSimple>
      <w:r>
        <w:t>. Comparison K-</w:t>
      </w:r>
      <w:proofErr w:type="spellStart"/>
      <w:r>
        <w:t>Medoid</w:t>
      </w:r>
      <w:proofErr w:type="spellEnd"/>
      <w:r>
        <w:t xml:space="preserve"> for each feature</w:t>
      </w:r>
    </w:p>
    <w:p w:rsidR="00165780" w:rsidRPr="00165780" w:rsidRDefault="00165780" w:rsidP="00165780">
      <w:pPr>
        <w:spacing w:line="240" w:lineRule="auto"/>
        <w:ind w:firstLine="720"/>
        <w:jc w:val="both"/>
        <w:rPr>
          <w:rFonts w:ascii="Times New Roman" w:hAnsi="Times New Roman" w:cs="Times New Roman"/>
          <w:sz w:val="24"/>
        </w:rPr>
      </w:pPr>
      <w:r w:rsidRPr="00165780">
        <w:rPr>
          <w:rFonts w:ascii="Times New Roman" w:hAnsi="Times New Roman" w:cs="Times New Roman"/>
          <w:sz w:val="24"/>
        </w:rPr>
        <w:t xml:space="preserve">The Agglomerative clustering analysis resulted in the identification of 20 distinct clusters, as shown in Figure 4. These clusters demonstrate a strong correlation with the variables Voltage and Current, suggesting that these variables play a significant role in defining the clusters. The evaluation of the clustering quality, using internal evaluation metrics, yielded a Davies </w:t>
      </w:r>
      <w:proofErr w:type="spellStart"/>
      <w:r w:rsidRPr="00165780">
        <w:rPr>
          <w:rFonts w:ascii="Times New Roman" w:hAnsi="Times New Roman" w:cs="Times New Roman"/>
          <w:sz w:val="24"/>
        </w:rPr>
        <w:t>Bouldin</w:t>
      </w:r>
      <w:proofErr w:type="spellEnd"/>
      <w:r w:rsidRPr="00165780">
        <w:rPr>
          <w:rFonts w:ascii="Times New Roman" w:hAnsi="Times New Roman" w:cs="Times New Roman"/>
          <w:sz w:val="24"/>
        </w:rPr>
        <w:t xml:space="preserve"> Index of 0.6985 and a Silhouette Score of 0.3484. The Davies </w:t>
      </w:r>
      <w:proofErr w:type="spellStart"/>
      <w:r w:rsidRPr="00165780">
        <w:rPr>
          <w:rFonts w:ascii="Times New Roman" w:hAnsi="Times New Roman" w:cs="Times New Roman"/>
          <w:sz w:val="24"/>
        </w:rPr>
        <w:t>Bouldin</w:t>
      </w:r>
      <w:proofErr w:type="spellEnd"/>
      <w:r w:rsidRPr="00165780">
        <w:rPr>
          <w:rFonts w:ascii="Times New Roman" w:hAnsi="Times New Roman" w:cs="Times New Roman"/>
          <w:sz w:val="24"/>
        </w:rPr>
        <w:t xml:space="preserve"> Index indicates that the clusters are reasonably well-separated, with a lower value signifying better clustering. The Silhouette Score, which ranges from -1 to 1, indicates that the clustering structure is moderately </w:t>
      </w:r>
      <w:r w:rsidRPr="00165780">
        <w:rPr>
          <w:rFonts w:ascii="Times New Roman" w:hAnsi="Times New Roman" w:cs="Times New Roman"/>
          <w:sz w:val="24"/>
        </w:rPr>
        <w:lastRenderedPageBreak/>
        <w:t>well-defined, with the score of 0.3484 suggesting that some clusters are better defined than others.</w:t>
      </w:r>
      <w:r>
        <w:rPr>
          <w:rFonts w:ascii="Times New Roman" w:hAnsi="Times New Roman" w:cs="Times New Roman"/>
          <w:sz w:val="24"/>
        </w:rPr>
        <w:t xml:space="preserve">  The </w:t>
      </w:r>
      <w:r w:rsidR="006C1DD2">
        <w:rPr>
          <w:rFonts w:ascii="Times New Roman" w:hAnsi="Times New Roman" w:cs="Times New Roman"/>
          <w:sz w:val="24"/>
        </w:rPr>
        <w:t xml:space="preserve">internal evaluation only showing that metrics because </w:t>
      </w:r>
      <w:r w:rsidRPr="00165780">
        <w:rPr>
          <w:rFonts w:ascii="Times New Roman" w:hAnsi="Times New Roman" w:cs="Times New Roman"/>
          <w:sz w:val="24"/>
        </w:rPr>
        <w:t xml:space="preserve">Agglomerative clustering does not utilize centroids. </w:t>
      </w:r>
    </w:p>
    <w:p w:rsidR="00165780" w:rsidRPr="00165780" w:rsidRDefault="00165780" w:rsidP="00165780">
      <w:pPr>
        <w:spacing w:line="240" w:lineRule="auto"/>
        <w:ind w:firstLine="720"/>
        <w:jc w:val="both"/>
        <w:rPr>
          <w:rFonts w:ascii="Times New Roman" w:hAnsi="Times New Roman" w:cs="Times New Roman"/>
          <w:sz w:val="24"/>
        </w:rPr>
      </w:pPr>
    </w:p>
    <w:p w:rsidR="000261C6" w:rsidRDefault="00165780" w:rsidP="006C1DD2">
      <w:pPr>
        <w:spacing w:line="240" w:lineRule="auto"/>
        <w:ind w:firstLine="720"/>
        <w:jc w:val="both"/>
        <w:rPr>
          <w:rFonts w:ascii="Times New Roman" w:hAnsi="Times New Roman" w:cs="Times New Roman"/>
          <w:sz w:val="24"/>
        </w:rPr>
      </w:pPr>
      <w:r w:rsidRPr="00165780">
        <w:rPr>
          <w:rFonts w:ascii="Times New Roman" w:hAnsi="Times New Roman" w:cs="Times New Roman"/>
          <w:sz w:val="24"/>
        </w:rPr>
        <w:t>Further illustration of this correlation is provided in Figure 5, which presents detailed 2D projections of the clusters. The 2D projections include plots of Current versus Voltage, Temperature versus Voltage, and Temperature versus Current. These projections help to visualize the relationships between the variables and how they contribute to the clustering. For example, the plot of Current versus Voltage shows a linear correlation within each cluster, with distinct groupings based on the Voltage and Current values. The Temperature versus Voltage and Temperature versus Current plots illustrate how temperature varies within and between clusters, providing additional context to the clustering structure.</w:t>
      </w:r>
    </w:p>
    <w:p w:rsidR="006C1DD2" w:rsidRDefault="00D06AF1" w:rsidP="006C1DD2">
      <w:pPr>
        <w:keepNext/>
        <w:spacing w:line="240" w:lineRule="auto"/>
        <w:jc w:val="center"/>
      </w:pPr>
      <w:r>
        <w:rPr>
          <w:rFonts w:ascii="Times New Roman" w:hAnsi="Times New Roman" w:cs="Times New Roman"/>
          <w:noProof/>
          <w:sz w:val="24"/>
        </w:rPr>
        <w:drawing>
          <wp:inline distT="0" distB="0" distL="0" distR="0">
            <wp:extent cx="3754027" cy="315879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lomerative.png"/>
                    <pic:cNvPicPr/>
                  </pic:nvPicPr>
                  <pic:blipFill rotWithShape="1">
                    <a:blip r:embed="rId10" cstate="print">
                      <a:extLst>
                        <a:ext uri="{28A0092B-C50C-407E-A947-70E740481C1C}">
                          <a14:useLocalDpi xmlns:a14="http://schemas.microsoft.com/office/drawing/2010/main" val="0"/>
                        </a:ext>
                      </a:extLst>
                    </a:blip>
                    <a:srcRect l="14912" t="11909" r="15317" b="9816"/>
                    <a:stretch/>
                  </pic:blipFill>
                  <pic:spPr bwMode="auto">
                    <a:xfrm>
                      <a:off x="0" y="0"/>
                      <a:ext cx="3754800" cy="3159443"/>
                    </a:xfrm>
                    <a:prstGeom prst="rect">
                      <a:avLst/>
                    </a:prstGeom>
                    <a:ln>
                      <a:noFill/>
                    </a:ln>
                    <a:extLst>
                      <a:ext uri="{53640926-AAD7-44D8-BBD7-CCE9431645EC}">
                        <a14:shadowObscured xmlns:a14="http://schemas.microsoft.com/office/drawing/2010/main"/>
                      </a:ext>
                    </a:extLst>
                  </pic:spPr>
                </pic:pic>
              </a:graphicData>
            </a:graphic>
          </wp:inline>
        </w:drawing>
      </w:r>
    </w:p>
    <w:p w:rsidR="006C1DD2" w:rsidRDefault="006C1DD2" w:rsidP="006C1DD2">
      <w:pPr>
        <w:pStyle w:val="Figure"/>
      </w:pPr>
      <w:r>
        <w:t xml:space="preserve">Figure </w:t>
      </w:r>
      <w:fldSimple w:instr=" SEQ Figure \* ARABIC ">
        <w:r w:rsidR="002D45ED">
          <w:rPr>
            <w:noProof/>
          </w:rPr>
          <w:t>4</w:t>
        </w:r>
      </w:fldSimple>
      <w:r>
        <w:t xml:space="preserve">. </w:t>
      </w:r>
      <w:r w:rsidRPr="006C1DD2">
        <w:t xml:space="preserve">3D </w:t>
      </w:r>
      <w:r w:rsidR="00AF1084" w:rsidRPr="006C1DD2">
        <w:t xml:space="preserve">scatter plot </w:t>
      </w:r>
      <w:r w:rsidRPr="006C1DD2">
        <w:t xml:space="preserve">of </w:t>
      </w:r>
      <w:r>
        <w:t>Agglomerative</w:t>
      </w:r>
    </w:p>
    <w:p w:rsidR="006C1DD2" w:rsidRDefault="00D06AF1" w:rsidP="006C1DD2">
      <w:pPr>
        <w:keepNext/>
        <w:spacing w:line="240" w:lineRule="auto"/>
        <w:jc w:val="center"/>
      </w:pPr>
      <w:r>
        <w:rPr>
          <w:rFonts w:ascii="Times New Roman" w:hAnsi="Times New Roman" w:cs="Times New Roman"/>
          <w:noProof/>
          <w:sz w:val="24"/>
        </w:rPr>
        <w:drawing>
          <wp:inline distT="0" distB="0" distL="0" distR="0" wp14:anchorId="461B1532" wp14:editId="18090718">
            <wp:extent cx="5963668" cy="205024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lomerative_sub.png"/>
                    <pic:cNvPicPr/>
                  </pic:nvPicPr>
                  <pic:blipFill rotWithShape="1">
                    <a:blip r:embed="rId11" cstate="print">
                      <a:extLst>
                        <a:ext uri="{28A0092B-C50C-407E-A947-70E740481C1C}">
                          <a14:useLocalDpi xmlns:a14="http://schemas.microsoft.com/office/drawing/2010/main" val="0"/>
                        </a:ext>
                      </a:extLst>
                    </a:blip>
                    <a:srcRect l="9588" t="11314" r="9599" b="5338"/>
                    <a:stretch/>
                  </pic:blipFill>
                  <pic:spPr bwMode="auto">
                    <a:xfrm>
                      <a:off x="0" y="0"/>
                      <a:ext cx="5965200" cy="2050776"/>
                    </a:xfrm>
                    <a:prstGeom prst="rect">
                      <a:avLst/>
                    </a:prstGeom>
                    <a:ln>
                      <a:noFill/>
                    </a:ln>
                    <a:extLst>
                      <a:ext uri="{53640926-AAD7-44D8-BBD7-CCE9431645EC}">
                        <a14:shadowObscured xmlns:a14="http://schemas.microsoft.com/office/drawing/2010/main"/>
                      </a:ext>
                    </a:extLst>
                  </pic:spPr>
                </pic:pic>
              </a:graphicData>
            </a:graphic>
          </wp:inline>
        </w:drawing>
      </w:r>
    </w:p>
    <w:p w:rsidR="00D06AF1" w:rsidRDefault="006C1DD2" w:rsidP="006C1DD2">
      <w:pPr>
        <w:pStyle w:val="Figure"/>
      </w:pPr>
      <w:r>
        <w:t xml:space="preserve">Figure </w:t>
      </w:r>
      <w:fldSimple w:instr=" SEQ Figure \* ARABIC ">
        <w:r w:rsidR="002D45ED">
          <w:rPr>
            <w:noProof/>
          </w:rPr>
          <w:t>5</w:t>
        </w:r>
      </w:fldSimple>
      <w:r>
        <w:t xml:space="preserve">. </w:t>
      </w:r>
      <w:r>
        <w:t xml:space="preserve">Comparison </w:t>
      </w:r>
      <w:r>
        <w:t xml:space="preserve">Agglomerative </w:t>
      </w:r>
      <w:r>
        <w:t>for each feature</w:t>
      </w:r>
    </w:p>
    <w:p w:rsidR="00FE1250" w:rsidRDefault="00FE1250" w:rsidP="00FE1250">
      <w:pPr>
        <w:ind w:firstLine="720"/>
        <w:jc w:val="both"/>
        <w:rPr>
          <w:rFonts w:ascii="Times New Roman" w:hAnsi="Times New Roman" w:cs="Times New Roman"/>
          <w:sz w:val="24"/>
        </w:rPr>
      </w:pPr>
      <w:r w:rsidRPr="00FE1250">
        <w:rPr>
          <w:rFonts w:ascii="Times New Roman" w:hAnsi="Times New Roman" w:cs="Times New Roman"/>
          <w:sz w:val="24"/>
        </w:rPr>
        <w:lastRenderedPageBreak/>
        <w:t xml:space="preserve">The Mean Shift clustering results, shown in Figure 6, reveal four clusters automatically determined by the algorithm. These clusters exhibit a strong correlation with the variables Voltage and Current, indicating that these variables significantly define the clusters. The clustering quality is quantified by several performance metrics: </w:t>
      </w:r>
      <w:r>
        <w:rPr>
          <w:rFonts w:ascii="Times New Roman" w:hAnsi="Times New Roman" w:cs="Times New Roman"/>
          <w:sz w:val="24"/>
        </w:rPr>
        <w:t>T</w:t>
      </w:r>
      <w:r w:rsidRPr="00FE1250">
        <w:rPr>
          <w:rFonts w:ascii="Times New Roman" w:hAnsi="Times New Roman" w:cs="Times New Roman"/>
          <w:sz w:val="24"/>
        </w:rPr>
        <w:t>he Dunn Index of 0.2881, Davies-</w:t>
      </w:r>
      <w:proofErr w:type="spellStart"/>
      <w:r w:rsidRPr="00FE1250">
        <w:rPr>
          <w:rFonts w:ascii="Times New Roman" w:hAnsi="Times New Roman" w:cs="Times New Roman"/>
          <w:sz w:val="24"/>
        </w:rPr>
        <w:t>Bouldin</w:t>
      </w:r>
      <w:proofErr w:type="spellEnd"/>
      <w:r w:rsidRPr="00FE1250">
        <w:rPr>
          <w:rFonts w:ascii="Times New Roman" w:hAnsi="Times New Roman" w:cs="Times New Roman"/>
          <w:sz w:val="24"/>
        </w:rPr>
        <w:t xml:space="preserve"> Index of 0.4195, Xi-</w:t>
      </w:r>
      <w:proofErr w:type="spellStart"/>
      <w:r w:rsidRPr="00FE1250">
        <w:rPr>
          <w:rFonts w:ascii="Times New Roman" w:hAnsi="Times New Roman" w:cs="Times New Roman"/>
          <w:sz w:val="24"/>
        </w:rPr>
        <w:t>Beni</w:t>
      </w:r>
      <w:proofErr w:type="spellEnd"/>
      <w:r w:rsidRPr="00FE1250">
        <w:rPr>
          <w:rFonts w:ascii="Times New Roman" w:hAnsi="Times New Roman" w:cs="Times New Roman"/>
          <w:sz w:val="24"/>
        </w:rPr>
        <w:t xml:space="preserve"> Index of 0.0991, and Silhouette Score of 0.6340.</w:t>
      </w:r>
      <w:r>
        <w:rPr>
          <w:rFonts w:ascii="Times New Roman" w:hAnsi="Times New Roman" w:cs="Times New Roman"/>
          <w:sz w:val="24"/>
        </w:rPr>
        <w:t xml:space="preserve"> </w:t>
      </w:r>
    </w:p>
    <w:p w:rsidR="00FE1250" w:rsidRPr="00FE1250" w:rsidRDefault="00FE1250" w:rsidP="00FE1250">
      <w:pPr>
        <w:ind w:firstLine="720"/>
        <w:jc w:val="both"/>
        <w:rPr>
          <w:rFonts w:ascii="Times New Roman" w:hAnsi="Times New Roman" w:cs="Times New Roman"/>
          <w:sz w:val="24"/>
        </w:rPr>
      </w:pPr>
      <w:r w:rsidRPr="00FE1250">
        <w:rPr>
          <w:rFonts w:ascii="Times New Roman" w:hAnsi="Times New Roman" w:cs="Times New Roman"/>
          <w:sz w:val="24"/>
        </w:rPr>
        <w:t>The Dunn Index of 0.2881 indicates a moderate level of separation and compactness among the clusters. The Davies-</w:t>
      </w:r>
      <w:proofErr w:type="spellStart"/>
      <w:r w:rsidRPr="00FE1250">
        <w:rPr>
          <w:rFonts w:ascii="Times New Roman" w:hAnsi="Times New Roman" w:cs="Times New Roman"/>
          <w:sz w:val="24"/>
        </w:rPr>
        <w:t>Bouldin</w:t>
      </w:r>
      <w:proofErr w:type="spellEnd"/>
      <w:r w:rsidRPr="00FE1250">
        <w:rPr>
          <w:rFonts w:ascii="Times New Roman" w:hAnsi="Times New Roman" w:cs="Times New Roman"/>
          <w:sz w:val="24"/>
        </w:rPr>
        <w:t xml:space="preserve"> Index of 0.4195 suggests that the clusters are distinct from each other, with low similarity between them. The Xi-</w:t>
      </w:r>
      <w:proofErr w:type="spellStart"/>
      <w:r w:rsidRPr="00FE1250">
        <w:rPr>
          <w:rFonts w:ascii="Times New Roman" w:hAnsi="Times New Roman" w:cs="Times New Roman"/>
          <w:sz w:val="24"/>
        </w:rPr>
        <w:t>Beni</w:t>
      </w:r>
      <w:proofErr w:type="spellEnd"/>
      <w:r w:rsidRPr="00FE1250">
        <w:rPr>
          <w:rFonts w:ascii="Times New Roman" w:hAnsi="Times New Roman" w:cs="Times New Roman"/>
          <w:sz w:val="24"/>
        </w:rPr>
        <w:t xml:space="preserve"> Index of 0.0991 reflects that the clusters are compact and well-separated. The Silhouette Score of 0.6340 indicates that the data points are well-matched to their own clusters and poorly matched to neighboring clusters, showing clear and distinct clustering.</w:t>
      </w:r>
    </w:p>
    <w:p w:rsidR="006C1DD2" w:rsidRPr="006C1DD2" w:rsidRDefault="00FE1250" w:rsidP="00FE1250">
      <w:pPr>
        <w:ind w:firstLine="720"/>
        <w:jc w:val="both"/>
        <w:rPr>
          <w:rFonts w:ascii="Times New Roman" w:hAnsi="Times New Roman" w:cs="Times New Roman"/>
          <w:sz w:val="24"/>
        </w:rPr>
      </w:pPr>
      <w:r w:rsidRPr="00FE1250">
        <w:rPr>
          <w:rFonts w:ascii="Times New Roman" w:hAnsi="Times New Roman" w:cs="Times New Roman"/>
          <w:sz w:val="24"/>
        </w:rPr>
        <w:t xml:space="preserve">The visualization indicates a strong correlation between the clusters and the variables Voltage and Current, suggesting that these variables play a significant role in defining the clusters. The clusters are visually represented with different colors, showing clear groupings of data points that share similar Voltage and Current values. This correlation is further illustrated in Figure 7, which provides detailed 2D projections of the clusters. These projections show the distribution and separation of clusters across the Voltage-Current, Voltage-Temperature, and Current-Temperature planes, reinforcing the significant role of Voltage and Current in defining the </w:t>
      </w:r>
      <w:r w:rsidRPr="00FE1250">
        <w:rPr>
          <w:rFonts w:ascii="Times New Roman" w:hAnsi="Times New Roman" w:cs="Times New Roman"/>
          <w:sz w:val="24"/>
        </w:rPr>
        <w:t>clusters.</w:t>
      </w:r>
    </w:p>
    <w:p w:rsidR="006C1DD2" w:rsidRDefault="00D06AF1" w:rsidP="006C1DD2">
      <w:pPr>
        <w:keepNext/>
        <w:spacing w:line="240" w:lineRule="auto"/>
        <w:jc w:val="center"/>
      </w:pPr>
      <w:r>
        <w:rPr>
          <w:rFonts w:ascii="Times New Roman" w:hAnsi="Times New Roman" w:cs="Times New Roman"/>
          <w:noProof/>
          <w:sz w:val="24"/>
        </w:rPr>
        <w:drawing>
          <wp:inline distT="0" distB="0" distL="0" distR="0" wp14:anchorId="54CE3FED" wp14:editId="07775685">
            <wp:extent cx="3754550" cy="3144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Shift.png"/>
                    <pic:cNvPicPr/>
                  </pic:nvPicPr>
                  <pic:blipFill rotWithShape="1">
                    <a:blip r:embed="rId12" cstate="print">
                      <a:extLst>
                        <a:ext uri="{28A0092B-C50C-407E-A947-70E740481C1C}">
                          <a14:useLocalDpi xmlns:a14="http://schemas.microsoft.com/office/drawing/2010/main" val="0"/>
                        </a:ext>
                      </a:extLst>
                    </a:blip>
                    <a:srcRect l="14246" t="12031" r="15453" b="9464"/>
                    <a:stretch/>
                  </pic:blipFill>
                  <pic:spPr bwMode="auto">
                    <a:xfrm>
                      <a:off x="0" y="0"/>
                      <a:ext cx="3754800" cy="3144840"/>
                    </a:xfrm>
                    <a:prstGeom prst="rect">
                      <a:avLst/>
                    </a:prstGeom>
                    <a:ln>
                      <a:noFill/>
                    </a:ln>
                    <a:extLst>
                      <a:ext uri="{53640926-AAD7-44D8-BBD7-CCE9431645EC}">
                        <a14:shadowObscured xmlns:a14="http://schemas.microsoft.com/office/drawing/2010/main"/>
                      </a:ext>
                    </a:extLst>
                  </pic:spPr>
                </pic:pic>
              </a:graphicData>
            </a:graphic>
          </wp:inline>
        </w:drawing>
      </w:r>
    </w:p>
    <w:p w:rsidR="006C1DD2" w:rsidRDefault="006C1DD2" w:rsidP="006C1DD2">
      <w:pPr>
        <w:pStyle w:val="Figure"/>
      </w:pPr>
      <w:r>
        <w:t xml:space="preserve">Figure </w:t>
      </w:r>
      <w:fldSimple w:instr=" SEQ Figure \* ARABIC ">
        <w:r w:rsidR="002D45ED">
          <w:rPr>
            <w:noProof/>
          </w:rPr>
          <w:t>6</w:t>
        </w:r>
      </w:fldSimple>
      <w:r>
        <w:t xml:space="preserve">. </w:t>
      </w:r>
      <w:r w:rsidRPr="006C1DD2">
        <w:t xml:space="preserve">3D </w:t>
      </w:r>
      <w:r w:rsidR="00AF1084" w:rsidRPr="006C1DD2">
        <w:t xml:space="preserve">scatter plot </w:t>
      </w:r>
      <w:r w:rsidRPr="006C1DD2">
        <w:t xml:space="preserve">of </w:t>
      </w:r>
      <w:r>
        <w:t>Mean Shift</w:t>
      </w:r>
    </w:p>
    <w:p w:rsidR="006C1DD2" w:rsidRDefault="00D06AF1" w:rsidP="006C1DD2">
      <w:pPr>
        <w:keepNext/>
        <w:spacing w:line="240" w:lineRule="auto"/>
        <w:jc w:val="center"/>
      </w:pPr>
      <w:r>
        <w:rPr>
          <w:rFonts w:ascii="Times New Roman" w:hAnsi="Times New Roman" w:cs="Times New Roman"/>
          <w:noProof/>
          <w:sz w:val="24"/>
        </w:rPr>
        <w:lastRenderedPageBreak/>
        <w:drawing>
          <wp:inline distT="0" distB="0" distL="0" distR="0" wp14:anchorId="083EE39E" wp14:editId="6FAED9D2">
            <wp:extent cx="5964375" cy="20528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 Shift_sub.png"/>
                    <pic:cNvPicPr/>
                  </pic:nvPicPr>
                  <pic:blipFill rotWithShape="1">
                    <a:blip r:embed="rId13" cstate="print">
                      <a:extLst>
                        <a:ext uri="{28A0092B-C50C-407E-A947-70E740481C1C}">
                          <a14:useLocalDpi xmlns:a14="http://schemas.microsoft.com/office/drawing/2010/main" val="0"/>
                        </a:ext>
                      </a:extLst>
                    </a:blip>
                    <a:srcRect l="9722" t="11218" r="9465" b="5338"/>
                    <a:stretch/>
                  </pic:blipFill>
                  <pic:spPr bwMode="auto">
                    <a:xfrm>
                      <a:off x="0" y="0"/>
                      <a:ext cx="5965200" cy="2053128"/>
                    </a:xfrm>
                    <a:prstGeom prst="rect">
                      <a:avLst/>
                    </a:prstGeom>
                    <a:ln>
                      <a:noFill/>
                    </a:ln>
                    <a:extLst>
                      <a:ext uri="{53640926-AAD7-44D8-BBD7-CCE9431645EC}">
                        <a14:shadowObscured xmlns:a14="http://schemas.microsoft.com/office/drawing/2010/main"/>
                      </a:ext>
                    </a:extLst>
                  </pic:spPr>
                </pic:pic>
              </a:graphicData>
            </a:graphic>
          </wp:inline>
        </w:drawing>
      </w:r>
    </w:p>
    <w:p w:rsidR="00D06AF1" w:rsidRPr="00B154D5" w:rsidRDefault="006C1DD2" w:rsidP="006C1DD2">
      <w:pPr>
        <w:pStyle w:val="Figure"/>
      </w:pPr>
      <w:r w:rsidRPr="00B154D5">
        <w:t xml:space="preserve">Figure </w:t>
      </w:r>
      <w:fldSimple w:instr=" SEQ Figure \* ARABIC ">
        <w:r w:rsidR="002D45ED">
          <w:rPr>
            <w:noProof/>
          </w:rPr>
          <w:t>7</w:t>
        </w:r>
      </w:fldSimple>
      <w:r w:rsidRPr="00B154D5">
        <w:t>. Comparison Mean Shift for each feature</w:t>
      </w:r>
    </w:p>
    <w:p w:rsidR="004111EA" w:rsidRPr="004111EA" w:rsidRDefault="006C1DD2" w:rsidP="004D2E73">
      <w:pPr>
        <w:jc w:val="both"/>
        <w:rPr>
          <w:rFonts w:ascii="Times New Roman" w:hAnsi="Times New Roman" w:cs="Times New Roman"/>
          <w:sz w:val="24"/>
        </w:rPr>
      </w:pPr>
      <w:r>
        <w:rPr>
          <w:rFonts w:ascii="Times New Roman" w:hAnsi="Times New Roman" w:cs="Times New Roman"/>
          <w:sz w:val="24"/>
        </w:rPr>
        <w:tab/>
      </w:r>
      <w:r w:rsidR="004111EA" w:rsidRPr="004111EA">
        <w:rPr>
          <w:rFonts w:ascii="Times New Roman" w:hAnsi="Times New Roman" w:cs="Times New Roman"/>
          <w:sz w:val="24"/>
        </w:rPr>
        <w:t>The results of the experiment with DBSCAN clustering are illustrated in Figure 8. The clustering process resulted in a single cluster, indicating that the method failed to distinguish distinct clusters. This failure can be attributed to the data points being too close to each other, making it difficult to effectively separate them into different clusters.</w:t>
      </w:r>
    </w:p>
    <w:p w:rsidR="004111EA" w:rsidRPr="004111EA" w:rsidRDefault="004111EA" w:rsidP="004D2E73">
      <w:pPr>
        <w:ind w:firstLine="720"/>
        <w:jc w:val="both"/>
        <w:rPr>
          <w:rFonts w:ascii="Times New Roman" w:hAnsi="Times New Roman" w:cs="Times New Roman"/>
          <w:sz w:val="24"/>
        </w:rPr>
      </w:pPr>
      <w:r w:rsidRPr="004111EA">
        <w:rPr>
          <w:rFonts w:ascii="Times New Roman" w:hAnsi="Times New Roman" w:cs="Times New Roman"/>
          <w:sz w:val="24"/>
        </w:rPr>
        <w:t>The evaluation metrics for the DBSCAN clustering showed a Davies-</w:t>
      </w:r>
      <w:proofErr w:type="spellStart"/>
      <w:r w:rsidRPr="004111EA">
        <w:rPr>
          <w:rFonts w:ascii="Times New Roman" w:hAnsi="Times New Roman" w:cs="Times New Roman"/>
          <w:sz w:val="24"/>
        </w:rPr>
        <w:t>Bouldin</w:t>
      </w:r>
      <w:proofErr w:type="spellEnd"/>
      <w:r w:rsidRPr="004111EA">
        <w:rPr>
          <w:rFonts w:ascii="Times New Roman" w:hAnsi="Times New Roman" w:cs="Times New Roman"/>
          <w:sz w:val="24"/>
        </w:rPr>
        <w:t xml:space="preserve"> Index of 2.2532 and a Xi-</w:t>
      </w:r>
      <w:proofErr w:type="spellStart"/>
      <w:r w:rsidRPr="004111EA">
        <w:rPr>
          <w:rFonts w:ascii="Times New Roman" w:hAnsi="Times New Roman" w:cs="Times New Roman"/>
          <w:sz w:val="24"/>
        </w:rPr>
        <w:t>Beni</w:t>
      </w:r>
      <w:proofErr w:type="spellEnd"/>
      <w:r w:rsidRPr="004111EA">
        <w:rPr>
          <w:rFonts w:ascii="Times New Roman" w:hAnsi="Times New Roman" w:cs="Times New Roman"/>
          <w:sz w:val="24"/>
        </w:rPr>
        <w:t xml:space="preserve"> Index of 0.6291, suggesting poor clustering performance. The high Davies-</w:t>
      </w:r>
      <w:proofErr w:type="spellStart"/>
      <w:r w:rsidRPr="004111EA">
        <w:rPr>
          <w:rFonts w:ascii="Times New Roman" w:hAnsi="Times New Roman" w:cs="Times New Roman"/>
          <w:sz w:val="24"/>
        </w:rPr>
        <w:t>Bouldin</w:t>
      </w:r>
      <w:proofErr w:type="spellEnd"/>
      <w:r w:rsidRPr="004111EA">
        <w:rPr>
          <w:rFonts w:ascii="Times New Roman" w:hAnsi="Times New Roman" w:cs="Times New Roman"/>
          <w:sz w:val="24"/>
        </w:rPr>
        <w:t xml:space="preserve"> Index value indicates that the clusters are not well-separated and have significant overlap, while the Xi-</w:t>
      </w:r>
      <w:proofErr w:type="spellStart"/>
      <w:r w:rsidRPr="004111EA">
        <w:rPr>
          <w:rFonts w:ascii="Times New Roman" w:hAnsi="Times New Roman" w:cs="Times New Roman"/>
          <w:sz w:val="24"/>
        </w:rPr>
        <w:t>Beni</w:t>
      </w:r>
      <w:proofErr w:type="spellEnd"/>
      <w:r w:rsidRPr="004111EA">
        <w:rPr>
          <w:rFonts w:ascii="Times New Roman" w:hAnsi="Times New Roman" w:cs="Times New Roman"/>
          <w:sz w:val="24"/>
        </w:rPr>
        <w:t xml:space="preserve"> Index, although lower, further confirms the inadequacy of the clustering performance in this scenario.</w:t>
      </w:r>
    </w:p>
    <w:p w:rsidR="004111EA" w:rsidRDefault="004111EA" w:rsidP="004D2E73">
      <w:pPr>
        <w:ind w:firstLine="720"/>
        <w:jc w:val="both"/>
        <w:rPr>
          <w:rFonts w:ascii="Times New Roman" w:hAnsi="Times New Roman" w:cs="Times New Roman"/>
          <w:sz w:val="24"/>
        </w:rPr>
      </w:pPr>
      <w:r w:rsidRPr="004111EA">
        <w:rPr>
          <w:rFonts w:ascii="Times New Roman" w:hAnsi="Times New Roman" w:cs="Times New Roman"/>
          <w:sz w:val="24"/>
        </w:rPr>
        <w:t>Figure 9 provides detailed visualizations of the clustering results, offering additional insights. The first plot, showing the relationship between Current and Voltage, indicates that the data points are densely packed, contributing to the clustering failure. The second plot, illustrating the relationship between Temperature and Voltage, shows horizontal lines representing cluster boundaries, highlighting the algorithm's inability to separate distinct temperature ranges effectively. The third plot, displaying the relationship between Temperature and Current, similarly shows poor separation, leading to the formation of a single cluster.</w:t>
      </w:r>
    </w:p>
    <w:p w:rsidR="004D2E73" w:rsidRDefault="004D2E73" w:rsidP="004D2E73">
      <w:pPr>
        <w:pStyle w:val="Figure"/>
      </w:pPr>
      <w:r>
        <w:rPr>
          <w:rFonts w:cs="Times New Roman"/>
          <w:noProof/>
          <w:sz w:val="24"/>
        </w:rPr>
        <w:lastRenderedPageBreak/>
        <w:drawing>
          <wp:inline distT="0" distB="0" distL="0" distR="0" wp14:anchorId="79F2B81F" wp14:editId="6F8E7991">
            <wp:extent cx="3754727" cy="320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png"/>
                    <pic:cNvPicPr/>
                  </pic:nvPicPr>
                  <pic:blipFill rotWithShape="1">
                    <a:blip r:embed="rId14" cstate="print">
                      <a:extLst>
                        <a:ext uri="{28A0092B-C50C-407E-A947-70E740481C1C}">
                          <a14:useLocalDpi xmlns:a14="http://schemas.microsoft.com/office/drawing/2010/main" val="0"/>
                        </a:ext>
                      </a:extLst>
                    </a:blip>
                    <a:srcRect l="14779" t="11815" r="15846" b="9280"/>
                    <a:stretch/>
                  </pic:blipFill>
                  <pic:spPr bwMode="auto">
                    <a:xfrm>
                      <a:off x="0" y="0"/>
                      <a:ext cx="3754800" cy="3203113"/>
                    </a:xfrm>
                    <a:prstGeom prst="rect">
                      <a:avLst/>
                    </a:prstGeom>
                    <a:ln>
                      <a:noFill/>
                    </a:ln>
                    <a:extLst>
                      <a:ext uri="{53640926-AAD7-44D8-BBD7-CCE9431645EC}">
                        <a14:shadowObscured xmlns:a14="http://schemas.microsoft.com/office/drawing/2010/main"/>
                      </a:ext>
                    </a:extLst>
                  </pic:spPr>
                </pic:pic>
              </a:graphicData>
            </a:graphic>
          </wp:inline>
        </w:drawing>
      </w:r>
      <w:r w:rsidRPr="004D2E73">
        <w:t xml:space="preserve"> </w:t>
      </w:r>
    </w:p>
    <w:p w:rsidR="004D2E73" w:rsidRPr="00B154D5" w:rsidRDefault="004D2E73" w:rsidP="004D2E73">
      <w:pPr>
        <w:pStyle w:val="Figure"/>
      </w:pPr>
      <w:r w:rsidRPr="00B154D5">
        <w:t xml:space="preserve">Figure </w:t>
      </w:r>
      <w:r w:rsidRPr="00B154D5">
        <w:fldChar w:fldCharType="begin"/>
      </w:r>
      <w:r w:rsidRPr="00B154D5">
        <w:instrText xml:space="preserve"> SEQ Figure \* ARABIC </w:instrText>
      </w:r>
      <w:r w:rsidRPr="00B154D5">
        <w:fldChar w:fldCharType="separate"/>
      </w:r>
      <w:r w:rsidR="002D45ED">
        <w:rPr>
          <w:noProof/>
        </w:rPr>
        <w:t>8</w:t>
      </w:r>
      <w:r w:rsidRPr="00B154D5">
        <w:fldChar w:fldCharType="end"/>
      </w:r>
      <w:r w:rsidRPr="00B154D5">
        <w:t xml:space="preserve">. </w:t>
      </w:r>
      <w:r w:rsidR="00AF1084" w:rsidRPr="00B154D5">
        <w:t>3</w:t>
      </w:r>
      <w:r w:rsidR="00AF1084">
        <w:t>D</w:t>
      </w:r>
      <w:r w:rsidR="00AF1084" w:rsidRPr="00B154D5">
        <w:t xml:space="preserve"> scatter plot </w:t>
      </w:r>
      <w:r w:rsidRPr="00B154D5">
        <w:t>of DBSCAN</w:t>
      </w:r>
    </w:p>
    <w:p w:rsidR="006C1DD2" w:rsidRDefault="00D06AF1" w:rsidP="006C1DD2">
      <w:pPr>
        <w:keepNext/>
        <w:spacing w:line="240" w:lineRule="auto"/>
        <w:jc w:val="center"/>
      </w:pPr>
      <w:r>
        <w:rPr>
          <w:rFonts w:ascii="Times New Roman" w:hAnsi="Times New Roman" w:cs="Times New Roman"/>
          <w:noProof/>
          <w:sz w:val="24"/>
        </w:rPr>
        <w:drawing>
          <wp:inline distT="0" distB="0" distL="0" distR="0" wp14:anchorId="2AD4B418" wp14:editId="3D0DCE77">
            <wp:extent cx="5916295" cy="2032888"/>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AN_sub.png"/>
                    <pic:cNvPicPr/>
                  </pic:nvPicPr>
                  <pic:blipFill rotWithShape="1">
                    <a:blip r:embed="rId15" cstate="print">
                      <a:extLst>
                        <a:ext uri="{28A0092B-C50C-407E-A947-70E740481C1C}">
                          <a14:useLocalDpi xmlns:a14="http://schemas.microsoft.com/office/drawing/2010/main" val="0"/>
                        </a:ext>
                      </a:extLst>
                    </a:blip>
                    <a:srcRect l="10234" t="11350" r="9332" b="5737"/>
                    <a:stretch/>
                  </pic:blipFill>
                  <pic:spPr bwMode="auto">
                    <a:xfrm>
                      <a:off x="0" y="0"/>
                      <a:ext cx="5917487" cy="2033298"/>
                    </a:xfrm>
                    <a:prstGeom prst="rect">
                      <a:avLst/>
                    </a:prstGeom>
                    <a:ln>
                      <a:noFill/>
                    </a:ln>
                    <a:extLst>
                      <a:ext uri="{53640926-AAD7-44D8-BBD7-CCE9431645EC}">
                        <a14:shadowObscured xmlns:a14="http://schemas.microsoft.com/office/drawing/2010/main"/>
                      </a:ext>
                    </a:extLst>
                  </pic:spPr>
                </pic:pic>
              </a:graphicData>
            </a:graphic>
          </wp:inline>
        </w:drawing>
      </w:r>
    </w:p>
    <w:p w:rsidR="00D06AF1" w:rsidRPr="00B154D5" w:rsidRDefault="006C1DD2" w:rsidP="006C1DD2">
      <w:pPr>
        <w:pStyle w:val="Figure"/>
      </w:pPr>
      <w:r w:rsidRPr="00B154D5">
        <w:t xml:space="preserve">Figure </w:t>
      </w:r>
      <w:fldSimple w:instr=" SEQ Figure \* ARABIC ">
        <w:r w:rsidR="002D45ED">
          <w:rPr>
            <w:noProof/>
          </w:rPr>
          <w:t>9</w:t>
        </w:r>
      </w:fldSimple>
      <w:r w:rsidRPr="00B154D5">
        <w:t>. Comparison DBSCAN for each feature</w:t>
      </w:r>
    </w:p>
    <w:p w:rsidR="004111EA" w:rsidRDefault="004111EA" w:rsidP="004D2E73">
      <w:pPr>
        <w:ind w:firstLine="720"/>
        <w:jc w:val="both"/>
        <w:rPr>
          <w:rFonts w:ascii="Times New Roman" w:hAnsi="Times New Roman" w:cs="Times New Roman"/>
          <w:sz w:val="24"/>
        </w:rPr>
      </w:pPr>
      <w:r w:rsidRPr="004111EA">
        <w:rPr>
          <w:rFonts w:ascii="Times New Roman" w:hAnsi="Times New Roman" w:cs="Times New Roman"/>
          <w:sz w:val="24"/>
        </w:rPr>
        <w:t xml:space="preserve">The </w:t>
      </w:r>
      <w:r>
        <w:rPr>
          <w:rFonts w:ascii="Times New Roman" w:hAnsi="Times New Roman" w:cs="Times New Roman"/>
          <w:sz w:val="24"/>
        </w:rPr>
        <w:t>T</w:t>
      </w:r>
      <w:r w:rsidRPr="004111EA">
        <w:rPr>
          <w:rFonts w:ascii="Times New Roman" w:hAnsi="Times New Roman" w:cs="Times New Roman"/>
          <w:sz w:val="24"/>
        </w:rPr>
        <w:t>able</w:t>
      </w:r>
      <w:r>
        <w:rPr>
          <w:rFonts w:ascii="Times New Roman" w:hAnsi="Times New Roman" w:cs="Times New Roman"/>
          <w:sz w:val="24"/>
        </w:rPr>
        <w:t xml:space="preserve"> 1</w:t>
      </w:r>
      <w:r w:rsidRPr="004111EA">
        <w:rPr>
          <w:rFonts w:ascii="Times New Roman" w:hAnsi="Times New Roman" w:cs="Times New Roman"/>
          <w:sz w:val="24"/>
        </w:rPr>
        <w:t xml:space="preserve"> presents a comparative internal evaluation of </w:t>
      </w:r>
      <w:r>
        <w:rPr>
          <w:rFonts w:ascii="Times New Roman" w:hAnsi="Times New Roman" w:cs="Times New Roman"/>
          <w:sz w:val="24"/>
        </w:rPr>
        <w:t>each cluster</w:t>
      </w:r>
      <w:r w:rsidRPr="004111EA">
        <w:rPr>
          <w:rFonts w:ascii="Times New Roman" w:hAnsi="Times New Roman" w:cs="Times New Roman"/>
          <w:sz w:val="24"/>
        </w:rPr>
        <w:t xml:space="preserve"> using four metrics: Dunn Index, Davies </w:t>
      </w:r>
      <w:proofErr w:type="spellStart"/>
      <w:r w:rsidRPr="004111EA">
        <w:rPr>
          <w:rFonts w:ascii="Times New Roman" w:hAnsi="Times New Roman" w:cs="Times New Roman"/>
          <w:sz w:val="24"/>
        </w:rPr>
        <w:t>Bouldin</w:t>
      </w:r>
      <w:proofErr w:type="spellEnd"/>
      <w:r w:rsidRPr="004111EA">
        <w:rPr>
          <w:rFonts w:ascii="Times New Roman" w:hAnsi="Times New Roman" w:cs="Times New Roman"/>
          <w:sz w:val="24"/>
        </w:rPr>
        <w:t xml:space="preserve"> Index, Xi-</w:t>
      </w:r>
      <w:proofErr w:type="spellStart"/>
      <w:r w:rsidRPr="004111EA">
        <w:rPr>
          <w:rFonts w:ascii="Times New Roman" w:hAnsi="Times New Roman" w:cs="Times New Roman"/>
          <w:sz w:val="24"/>
        </w:rPr>
        <w:t>Beni</w:t>
      </w:r>
      <w:proofErr w:type="spellEnd"/>
      <w:r w:rsidRPr="004111EA">
        <w:rPr>
          <w:rFonts w:ascii="Times New Roman" w:hAnsi="Times New Roman" w:cs="Times New Roman"/>
          <w:sz w:val="24"/>
        </w:rPr>
        <w:t xml:space="preserve"> Index, and Silhouette Score. The results indicate that K-</w:t>
      </w:r>
      <w:proofErr w:type="spellStart"/>
      <w:r w:rsidRPr="004111EA">
        <w:rPr>
          <w:rFonts w:ascii="Times New Roman" w:hAnsi="Times New Roman" w:cs="Times New Roman"/>
          <w:sz w:val="24"/>
        </w:rPr>
        <w:t>Medoid</w:t>
      </w:r>
      <w:proofErr w:type="spellEnd"/>
      <w:r w:rsidRPr="004111EA">
        <w:rPr>
          <w:rFonts w:ascii="Times New Roman" w:hAnsi="Times New Roman" w:cs="Times New Roman"/>
          <w:sz w:val="24"/>
        </w:rPr>
        <w:t xml:space="preserve"> performs the best based on the Dunn Index (1.058) and Xi-</w:t>
      </w:r>
      <w:proofErr w:type="spellStart"/>
      <w:r w:rsidRPr="004111EA">
        <w:rPr>
          <w:rFonts w:ascii="Times New Roman" w:hAnsi="Times New Roman" w:cs="Times New Roman"/>
          <w:sz w:val="24"/>
        </w:rPr>
        <w:t>Beni</w:t>
      </w:r>
      <w:proofErr w:type="spellEnd"/>
      <w:r w:rsidRPr="004111EA">
        <w:rPr>
          <w:rFonts w:ascii="Times New Roman" w:hAnsi="Times New Roman" w:cs="Times New Roman"/>
          <w:sz w:val="24"/>
        </w:rPr>
        <w:t xml:space="preserve"> Index (0.0632), signifying superior compactness and separation. Mean Shift </w:t>
      </w:r>
      <w:r w:rsidR="004D2E73">
        <w:rPr>
          <w:rFonts w:ascii="Times New Roman" w:hAnsi="Times New Roman" w:cs="Times New Roman"/>
          <w:sz w:val="24"/>
        </w:rPr>
        <w:t xml:space="preserve">best </w:t>
      </w:r>
      <w:r w:rsidRPr="004111EA">
        <w:rPr>
          <w:rFonts w:ascii="Times New Roman" w:hAnsi="Times New Roman" w:cs="Times New Roman"/>
          <w:sz w:val="24"/>
        </w:rPr>
        <w:t xml:space="preserve">in the Davies </w:t>
      </w:r>
      <w:proofErr w:type="spellStart"/>
      <w:r w:rsidRPr="004111EA">
        <w:rPr>
          <w:rFonts w:ascii="Times New Roman" w:hAnsi="Times New Roman" w:cs="Times New Roman"/>
          <w:sz w:val="24"/>
        </w:rPr>
        <w:t>Bouldin</w:t>
      </w:r>
      <w:proofErr w:type="spellEnd"/>
      <w:r w:rsidRPr="004111EA">
        <w:rPr>
          <w:rFonts w:ascii="Times New Roman" w:hAnsi="Times New Roman" w:cs="Times New Roman"/>
          <w:sz w:val="24"/>
        </w:rPr>
        <w:t xml:space="preserve"> Index (0.4195) and Silhouette Score (0.6340), highlighting its effectiveness in average cluster similarity and object-cluster similarity. Agglomerative and DBSCAN show less favorable results, with DBSCAN having the highest Davies </w:t>
      </w:r>
      <w:proofErr w:type="spellStart"/>
      <w:r w:rsidRPr="004111EA">
        <w:rPr>
          <w:rFonts w:ascii="Times New Roman" w:hAnsi="Times New Roman" w:cs="Times New Roman"/>
          <w:sz w:val="24"/>
        </w:rPr>
        <w:t>Bouldin</w:t>
      </w:r>
      <w:proofErr w:type="spellEnd"/>
      <w:r w:rsidRPr="004111EA">
        <w:rPr>
          <w:rFonts w:ascii="Times New Roman" w:hAnsi="Times New Roman" w:cs="Times New Roman"/>
          <w:sz w:val="24"/>
        </w:rPr>
        <w:t xml:space="preserve"> Index (2.2532), indicating poorer clustering. The highlighted values in the table mark the best performance for each metric among the clustering methods.</w:t>
      </w:r>
    </w:p>
    <w:p w:rsidR="004111EA" w:rsidRDefault="004111EA" w:rsidP="004111EA">
      <w:pPr>
        <w:pStyle w:val="Table"/>
      </w:pPr>
      <w:r>
        <w:lastRenderedPageBreak/>
        <w:t xml:space="preserve">Table </w:t>
      </w:r>
      <w:fldSimple w:instr=" SEQ Table \* ARABIC ">
        <w:r w:rsidR="002D45ED">
          <w:rPr>
            <w:noProof/>
          </w:rPr>
          <w:t>1</w:t>
        </w:r>
      </w:fldSimple>
      <w:r>
        <w:t>. Comparison internal evaluation for each method</w:t>
      </w:r>
    </w:p>
    <w:tbl>
      <w:tblPr>
        <w:tblStyle w:val="TableGrid"/>
        <w:tblW w:w="0" w:type="auto"/>
        <w:tblLook w:val="04A0" w:firstRow="1" w:lastRow="0" w:firstColumn="1" w:lastColumn="0" w:noHBand="0" w:noVBand="1"/>
      </w:tblPr>
      <w:tblGrid>
        <w:gridCol w:w="1879"/>
        <w:gridCol w:w="1879"/>
        <w:gridCol w:w="1879"/>
        <w:gridCol w:w="1879"/>
        <w:gridCol w:w="1879"/>
      </w:tblGrid>
      <w:tr w:rsidR="00380BCC" w:rsidTr="00380BCC">
        <w:tc>
          <w:tcPr>
            <w:tcW w:w="1879" w:type="dxa"/>
          </w:tcPr>
          <w:p w:rsidR="00380BCC" w:rsidRDefault="00380BCC" w:rsidP="00380BCC">
            <w:pPr>
              <w:rPr>
                <w:rFonts w:ascii="Times New Roman" w:hAnsi="Times New Roman" w:cs="Times New Roman"/>
                <w:sz w:val="24"/>
              </w:rPr>
            </w:pPr>
            <w:r w:rsidRPr="00380BCC">
              <w:rPr>
                <w:rFonts w:ascii="Times New Roman" w:hAnsi="Times New Roman" w:cs="Times New Roman"/>
                <w:sz w:val="24"/>
              </w:rPr>
              <w:t>Internal Evaluation</w:t>
            </w:r>
          </w:p>
        </w:tc>
        <w:tc>
          <w:tcPr>
            <w:tcW w:w="1879" w:type="dxa"/>
          </w:tcPr>
          <w:p w:rsidR="00380BCC" w:rsidRDefault="00380BCC" w:rsidP="00380BCC">
            <w:pPr>
              <w:jc w:val="center"/>
              <w:rPr>
                <w:rFonts w:ascii="Times New Roman" w:hAnsi="Times New Roman" w:cs="Times New Roman"/>
                <w:sz w:val="24"/>
              </w:rPr>
            </w:pPr>
            <w:r w:rsidRPr="00380BCC">
              <w:rPr>
                <w:rFonts w:ascii="Times New Roman" w:hAnsi="Times New Roman" w:cs="Times New Roman"/>
                <w:sz w:val="24"/>
              </w:rPr>
              <w:t>K-</w:t>
            </w:r>
            <w:proofErr w:type="spellStart"/>
            <w:r w:rsidRPr="00380BCC">
              <w:rPr>
                <w:rFonts w:ascii="Times New Roman" w:hAnsi="Times New Roman" w:cs="Times New Roman"/>
                <w:sz w:val="24"/>
              </w:rPr>
              <w:t>Medoid</w:t>
            </w:r>
            <w:proofErr w:type="spellEnd"/>
          </w:p>
        </w:tc>
        <w:tc>
          <w:tcPr>
            <w:tcW w:w="1879" w:type="dxa"/>
          </w:tcPr>
          <w:p w:rsidR="00380BCC" w:rsidRDefault="00380BCC" w:rsidP="00380BCC">
            <w:pPr>
              <w:jc w:val="center"/>
              <w:rPr>
                <w:rFonts w:ascii="Times New Roman" w:hAnsi="Times New Roman" w:cs="Times New Roman"/>
                <w:sz w:val="24"/>
              </w:rPr>
            </w:pPr>
            <w:r w:rsidRPr="00380BCC">
              <w:rPr>
                <w:rFonts w:ascii="Times New Roman" w:hAnsi="Times New Roman" w:cs="Times New Roman"/>
                <w:sz w:val="24"/>
              </w:rPr>
              <w:t>Agglomerative</w:t>
            </w:r>
          </w:p>
        </w:tc>
        <w:tc>
          <w:tcPr>
            <w:tcW w:w="1879" w:type="dxa"/>
          </w:tcPr>
          <w:p w:rsidR="00380BCC" w:rsidRDefault="00380BCC" w:rsidP="00380BCC">
            <w:pPr>
              <w:jc w:val="center"/>
              <w:rPr>
                <w:rFonts w:ascii="Times New Roman" w:hAnsi="Times New Roman" w:cs="Times New Roman"/>
                <w:sz w:val="24"/>
              </w:rPr>
            </w:pPr>
            <w:r w:rsidRPr="00380BCC">
              <w:rPr>
                <w:rFonts w:ascii="Times New Roman" w:hAnsi="Times New Roman" w:cs="Times New Roman"/>
                <w:sz w:val="24"/>
              </w:rPr>
              <w:t>Mean Shift</w:t>
            </w:r>
          </w:p>
        </w:tc>
        <w:tc>
          <w:tcPr>
            <w:tcW w:w="1879" w:type="dxa"/>
          </w:tcPr>
          <w:p w:rsidR="00380BCC" w:rsidRDefault="00380BCC" w:rsidP="00380BCC">
            <w:pPr>
              <w:jc w:val="center"/>
              <w:rPr>
                <w:rFonts w:ascii="Times New Roman" w:hAnsi="Times New Roman" w:cs="Times New Roman"/>
                <w:sz w:val="24"/>
              </w:rPr>
            </w:pPr>
            <w:r w:rsidRPr="00380BCC">
              <w:rPr>
                <w:rFonts w:ascii="Times New Roman" w:hAnsi="Times New Roman" w:cs="Times New Roman"/>
                <w:sz w:val="24"/>
              </w:rPr>
              <w:t>DBSCAN</w:t>
            </w:r>
          </w:p>
        </w:tc>
      </w:tr>
      <w:tr w:rsidR="00380BCC" w:rsidTr="00380BCC">
        <w:tc>
          <w:tcPr>
            <w:tcW w:w="1879" w:type="dxa"/>
          </w:tcPr>
          <w:p w:rsidR="00380BCC" w:rsidRDefault="00380BCC" w:rsidP="00380BCC">
            <w:pPr>
              <w:rPr>
                <w:rFonts w:ascii="Times New Roman" w:hAnsi="Times New Roman" w:cs="Times New Roman"/>
                <w:sz w:val="24"/>
              </w:rPr>
            </w:pPr>
            <w:r w:rsidRPr="00380BCC">
              <w:rPr>
                <w:rFonts w:ascii="Times New Roman" w:hAnsi="Times New Roman" w:cs="Times New Roman"/>
                <w:sz w:val="24"/>
              </w:rPr>
              <w:t>Dunn Index</w:t>
            </w:r>
          </w:p>
        </w:tc>
        <w:tc>
          <w:tcPr>
            <w:tcW w:w="1879" w:type="dxa"/>
            <w:shd w:val="clear" w:color="auto" w:fill="92D050"/>
          </w:tcPr>
          <w:p w:rsidR="00380BCC" w:rsidRPr="00FE1250" w:rsidRDefault="00380BCC" w:rsidP="00380BCC">
            <w:pPr>
              <w:pStyle w:val="NormalWeb"/>
              <w:spacing w:before="0" w:beforeAutospacing="0" w:after="0" w:afterAutospacing="0"/>
              <w:jc w:val="right"/>
              <w:rPr>
                <w:color w:val="000000" w:themeColor="text1"/>
                <w:szCs w:val="36"/>
              </w:rPr>
            </w:pPr>
            <w:r w:rsidRPr="00FE1250">
              <w:rPr>
                <w:bCs/>
                <w:color w:val="000000" w:themeColor="text1"/>
                <w:szCs w:val="28"/>
              </w:rPr>
              <w:t>1.058</w:t>
            </w:r>
          </w:p>
        </w:tc>
        <w:tc>
          <w:tcPr>
            <w:tcW w:w="1879" w:type="dxa"/>
          </w:tcPr>
          <w:p w:rsidR="00380BCC" w:rsidRPr="00FE1250" w:rsidRDefault="00380BCC" w:rsidP="00380BCC">
            <w:pPr>
              <w:pStyle w:val="NormalWeb"/>
              <w:spacing w:before="0" w:beforeAutospacing="0" w:after="0" w:afterAutospacing="0"/>
              <w:rPr>
                <w:color w:val="000000" w:themeColor="text1"/>
                <w:szCs w:val="36"/>
              </w:rPr>
            </w:pPr>
            <w:r w:rsidRPr="00FE1250">
              <w:rPr>
                <w:bCs/>
                <w:color w:val="000000" w:themeColor="text1"/>
                <w:szCs w:val="28"/>
              </w:rPr>
              <w:t>-</w:t>
            </w:r>
          </w:p>
        </w:tc>
        <w:tc>
          <w:tcPr>
            <w:tcW w:w="1879" w:type="dxa"/>
          </w:tcPr>
          <w:p w:rsidR="00380BCC" w:rsidRPr="00FE1250" w:rsidRDefault="00380BCC" w:rsidP="00380BCC">
            <w:pPr>
              <w:pStyle w:val="NormalWeb"/>
              <w:spacing w:before="0" w:beforeAutospacing="0" w:after="0" w:afterAutospacing="0"/>
              <w:rPr>
                <w:color w:val="000000" w:themeColor="text1"/>
                <w:szCs w:val="36"/>
              </w:rPr>
            </w:pPr>
            <w:r w:rsidRPr="00FE1250">
              <w:rPr>
                <w:bCs/>
                <w:color w:val="000000" w:themeColor="text1"/>
                <w:szCs w:val="28"/>
              </w:rPr>
              <w:t>0.2881</w:t>
            </w:r>
          </w:p>
        </w:tc>
        <w:tc>
          <w:tcPr>
            <w:tcW w:w="1879" w:type="dxa"/>
          </w:tcPr>
          <w:p w:rsidR="00380BCC" w:rsidRPr="00FE1250" w:rsidRDefault="00380BCC" w:rsidP="00380BCC">
            <w:pPr>
              <w:pStyle w:val="NormalWeb"/>
              <w:spacing w:before="0" w:beforeAutospacing="0" w:after="0" w:afterAutospacing="0"/>
              <w:rPr>
                <w:color w:val="000000" w:themeColor="text1"/>
                <w:szCs w:val="36"/>
              </w:rPr>
            </w:pPr>
            <w:r w:rsidRPr="00FE1250">
              <w:rPr>
                <w:bCs/>
                <w:color w:val="000000" w:themeColor="text1"/>
                <w:szCs w:val="28"/>
              </w:rPr>
              <w:t>-</w:t>
            </w:r>
          </w:p>
        </w:tc>
      </w:tr>
      <w:tr w:rsidR="00380BCC" w:rsidTr="00380BCC">
        <w:tc>
          <w:tcPr>
            <w:tcW w:w="1879" w:type="dxa"/>
          </w:tcPr>
          <w:p w:rsidR="00380BCC" w:rsidRDefault="00380BCC" w:rsidP="00380BCC">
            <w:pPr>
              <w:rPr>
                <w:rFonts w:ascii="Times New Roman" w:hAnsi="Times New Roman" w:cs="Times New Roman"/>
                <w:sz w:val="24"/>
              </w:rPr>
            </w:pPr>
            <w:r w:rsidRPr="00380BCC">
              <w:rPr>
                <w:rFonts w:ascii="Times New Roman" w:hAnsi="Times New Roman" w:cs="Times New Roman"/>
                <w:sz w:val="24"/>
              </w:rPr>
              <w:t xml:space="preserve">Davies </w:t>
            </w:r>
            <w:proofErr w:type="spellStart"/>
            <w:r w:rsidRPr="00380BCC">
              <w:rPr>
                <w:rFonts w:ascii="Times New Roman" w:hAnsi="Times New Roman" w:cs="Times New Roman"/>
                <w:sz w:val="24"/>
              </w:rPr>
              <w:t>Bouldin</w:t>
            </w:r>
            <w:proofErr w:type="spellEnd"/>
            <w:r w:rsidRPr="00380BCC">
              <w:rPr>
                <w:rFonts w:ascii="Times New Roman" w:hAnsi="Times New Roman" w:cs="Times New Roman"/>
                <w:sz w:val="24"/>
              </w:rPr>
              <w:t xml:space="preserve"> Index </w:t>
            </w:r>
          </w:p>
        </w:tc>
        <w:tc>
          <w:tcPr>
            <w:tcW w:w="1879" w:type="dxa"/>
          </w:tcPr>
          <w:p w:rsidR="00380BCC" w:rsidRPr="00FE1250" w:rsidRDefault="00380BCC" w:rsidP="00380BCC">
            <w:pPr>
              <w:pStyle w:val="NormalWeb"/>
              <w:spacing w:before="0" w:beforeAutospacing="0" w:after="0" w:afterAutospacing="0"/>
              <w:jc w:val="right"/>
              <w:rPr>
                <w:szCs w:val="36"/>
              </w:rPr>
            </w:pPr>
            <w:r w:rsidRPr="00FE1250">
              <w:rPr>
                <w:color w:val="000000" w:themeColor="dark1"/>
                <w:szCs w:val="28"/>
              </w:rPr>
              <w:t>0.7588</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0.6985</w:t>
            </w:r>
          </w:p>
        </w:tc>
        <w:tc>
          <w:tcPr>
            <w:tcW w:w="1879" w:type="dxa"/>
            <w:shd w:val="clear" w:color="auto" w:fill="92D050"/>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0.4195</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2.2532</w:t>
            </w:r>
          </w:p>
        </w:tc>
      </w:tr>
      <w:tr w:rsidR="00380BCC" w:rsidTr="00380BCC">
        <w:tc>
          <w:tcPr>
            <w:tcW w:w="1879" w:type="dxa"/>
          </w:tcPr>
          <w:p w:rsidR="00380BCC" w:rsidRDefault="00380BCC" w:rsidP="00380BCC">
            <w:pPr>
              <w:rPr>
                <w:rFonts w:ascii="Times New Roman" w:hAnsi="Times New Roman" w:cs="Times New Roman"/>
                <w:sz w:val="24"/>
              </w:rPr>
            </w:pPr>
            <w:r w:rsidRPr="00380BCC">
              <w:rPr>
                <w:rFonts w:ascii="Times New Roman" w:hAnsi="Times New Roman" w:cs="Times New Roman"/>
                <w:sz w:val="24"/>
              </w:rPr>
              <w:t>Xi-</w:t>
            </w:r>
            <w:proofErr w:type="spellStart"/>
            <w:r w:rsidRPr="00380BCC">
              <w:rPr>
                <w:rFonts w:ascii="Times New Roman" w:hAnsi="Times New Roman" w:cs="Times New Roman"/>
                <w:sz w:val="24"/>
              </w:rPr>
              <w:t>Beni</w:t>
            </w:r>
            <w:proofErr w:type="spellEnd"/>
            <w:r w:rsidRPr="00380BCC">
              <w:rPr>
                <w:rFonts w:ascii="Times New Roman" w:hAnsi="Times New Roman" w:cs="Times New Roman"/>
                <w:sz w:val="24"/>
              </w:rPr>
              <w:t xml:space="preserve"> Index </w:t>
            </w:r>
          </w:p>
        </w:tc>
        <w:tc>
          <w:tcPr>
            <w:tcW w:w="1879" w:type="dxa"/>
            <w:shd w:val="clear" w:color="auto" w:fill="92D050"/>
          </w:tcPr>
          <w:p w:rsidR="00380BCC" w:rsidRPr="00FE1250" w:rsidRDefault="00380BCC" w:rsidP="00380BCC">
            <w:pPr>
              <w:pStyle w:val="NormalWeb"/>
              <w:spacing w:before="0" w:beforeAutospacing="0" w:after="0" w:afterAutospacing="0"/>
              <w:jc w:val="right"/>
              <w:rPr>
                <w:szCs w:val="36"/>
              </w:rPr>
            </w:pPr>
            <w:r w:rsidRPr="00FE1250">
              <w:rPr>
                <w:color w:val="000000" w:themeColor="dark1"/>
                <w:szCs w:val="28"/>
              </w:rPr>
              <w:t>0.0632</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0.0991</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w:t>
            </w:r>
          </w:p>
        </w:tc>
      </w:tr>
      <w:tr w:rsidR="00380BCC" w:rsidTr="00380BCC">
        <w:tc>
          <w:tcPr>
            <w:tcW w:w="1879" w:type="dxa"/>
          </w:tcPr>
          <w:p w:rsidR="00380BCC" w:rsidRDefault="00380BCC" w:rsidP="00380BCC">
            <w:pPr>
              <w:rPr>
                <w:rFonts w:ascii="Times New Roman" w:hAnsi="Times New Roman" w:cs="Times New Roman"/>
                <w:sz w:val="24"/>
              </w:rPr>
            </w:pPr>
            <w:r w:rsidRPr="00380BCC">
              <w:rPr>
                <w:rFonts w:ascii="Times New Roman" w:hAnsi="Times New Roman" w:cs="Times New Roman"/>
                <w:sz w:val="24"/>
              </w:rPr>
              <w:t xml:space="preserve">Silhouette Score </w:t>
            </w:r>
          </w:p>
        </w:tc>
        <w:tc>
          <w:tcPr>
            <w:tcW w:w="1879" w:type="dxa"/>
          </w:tcPr>
          <w:p w:rsidR="00380BCC" w:rsidRPr="00FE1250" w:rsidRDefault="00380BCC" w:rsidP="00380BCC">
            <w:pPr>
              <w:pStyle w:val="NormalWeb"/>
              <w:spacing w:before="0" w:beforeAutospacing="0" w:after="0" w:afterAutospacing="0"/>
              <w:jc w:val="right"/>
              <w:rPr>
                <w:szCs w:val="36"/>
              </w:rPr>
            </w:pPr>
            <w:r w:rsidRPr="00FE1250">
              <w:rPr>
                <w:color w:val="000000" w:themeColor="dark1"/>
                <w:szCs w:val="28"/>
              </w:rPr>
              <w:t>0.4053</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0.3484</w:t>
            </w:r>
          </w:p>
        </w:tc>
        <w:tc>
          <w:tcPr>
            <w:tcW w:w="1879" w:type="dxa"/>
            <w:shd w:val="clear" w:color="auto" w:fill="92D050"/>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0.6340</w:t>
            </w:r>
          </w:p>
        </w:tc>
        <w:tc>
          <w:tcPr>
            <w:tcW w:w="1879" w:type="dxa"/>
          </w:tcPr>
          <w:p w:rsidR="00380BCC" w:rsidRPr="00FE1250" w:rsidRDefault="00380BCC" w:rsidP="00380BCC">
            <w:pPr>
              <w:pStyle w:val="NormalWeb"/>
              <w:spacing w:before="0" w:beforeAutospacing="0" w:after="0" w:afterAutospacing="0"/>
              <w:rPr>
                <w:szCs w:val="36"/>
              </w:rPr>
            </w:pPr>
            <w:r w:rsidRPr="00FE1250">
              <w:rPr>
                <w:color w:val="000000" w:themeColor="dark1"/>
                <w:szCs w:val="28"/>
              </w:rPr>
              <w:t>0.6291</w:t>
            </w:r>
          </w:p>
        </w:tc>
      </w:tr>
    </w:tbl>
    <w:p w:rsidR="00380BCC" w:rsidRDefault="00380BCC" w:rsidP="005432F3">
      <w:pPr>
        <w:spacing w:line="240" w:lineRule="auto"/>
        <w:ind w:firstLine="720"/>
        <w:jc w:val="both"/>
        <w:rPr>
          <w:rFonts w:ascii="Times New Roman" w:hAnsi="Times New Roman" w:cs="Times New Roman"/>
          <w:sz w:val="24"/>
        </w:rPr>
      </w:pPr>
    </w:p>
    <w:p w:rsidR="004D2E73" w:rsidRPr="004D2E73" w:rsidRDefault="004D2E73" w:rsidP="004D2E73">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conclusion of this research, </w:t>
      </w:r>
      <w:r w:rsidRPr="004D2E73">
        <w:rPr>
          <w:rFonts w:ascii="Times New Roman" w:hAnsi="Times New Roman" w:cs="Times New Roman"/>
          <w:sz w:val="24"/>
        </w:rPr>
        <w:t>The K-</w:t>
      </w:r>
      <w:proofErr w:type="spellStart"/>
      <w:r w:rsidRPr="004D2E73">
        <w:rPr>
          <w:rFonts w:ascii="Times New Roman" w:hAnsi="Times New Roman" w:cs="Times New Roman"/>
          <w:sz w:val="24"/>
        </w:rPr>
        <w:t>Medoid</w:t>
      </w:r>
      <w:proofErr w:type="spellEnd"/>
      <w:r w:rsidRPr="004D2E73">
        <w:rPr>
          <w:rFonts w:ascii="Times New Roman" w:hAnsi="Times New Roman" w:cs="Times New Roman"/>
          <w:sz w:val="24"/>
        </w:rPr>
        <w:t xml:space="preserve"> clustering demonstrated a strong performance with a Dunn Index of 1.058, Davies-</w:t>
      </w:r>
      <w:proofErr w:type="spellStart"/>
      <w:r w:rsidRPr="004D2E73">
        <w:rPr>
          <w:rFonts w:ascii="Times New Roman" w:hAnsi="Times New Roman" w:cs="Times New Roman"/>
          <w:sz w:val="24"/>
        </w:rPr>
        <w:t>Bouldin</w:t>
      </w:r>
      <w:proofErr w:type="spellEnd"/>
      <w:r w:rsidRPr="004D2E73">
        <w:rPr>
          <w:rFonts w:ascii="Times New Roman" w:hAnsi="Times New Roman" w:cs="Times New Roman"/>
          <w:sz w:val="24"/>
        </w:rPr>
        <w:t xml:space="preserve"> Index of 0.7588, Xi-</w:t>
      </w:r>
      <w:proofErr w:type="spellStart"/>
      <w:r w:rsidRPr="004D2E73">
        <w:rPr>
          <w:rFonts w:ascii="Times New Roman" w:hAnsi="Times New Roman" w:cs="Times New Roman"/>
          <w:sz w:val="24"/>
        </w:rPr>
        <w:t>Beni</w:t>
      </w:r>
      <w:proofErr w:type="spellEnd"/>
      <w:r w:rsidRPr="004D2E73">
        <w:rPr>
          <w:rFonts w:ascii="Times New Roman" w:hAnsi="Times New Roman" w:cs="Times New Roman"/>
          <w:sz w:val="24"/>
        </w:rPr>
        <w:t xml:space="preserve"> Index of 0.0632, an</w:t>
      </w:r>
      <w:r w:rsidR="00055270">
        <w:rPr>
          <w:rFonts w:ascii="Times New Roman" w:hAnsi="Times New Roman" w:cs="Times New Roman"/>
          <w:sz w:val="24"/>
        </w:rPr>
        <w:t>d Silhouette Score of 0.4053. This method can</w:t>
      </w:r>
      <w:r w:rsidRPr="004D2E73">
        <w:rPr>
          <w:rFonts w:ascii="Times New Roman" w:hAnsi="Times New Roman" w:cs="Times New Roman"/>
          <w:sz w:val="24"/>
        </w:rPr>
        <w:t xml:space="preserve"> </w:t>
      </w:r>
      <w:r w:rsidR="00055270" w:rsidRPr="004D2E73">
        <w:rPr>
          <w:rFonts w:ascii="Times New Roman" w:hAnsi="Times New Roman" w:cs="Times New Roman"/>
          <w:sz w:val="24"/>
        </w:rPr>
        <w:t>produce</w:t>
      </w:r>
      <w:r w:rsidRPr="004D2E73">
        <w:rPr>
          <w:rFonts w:ascii="Times New Roman" w:hAnsi="Times New Roman" w:cs="Times New Roman"/>
          <w:sz w:val="24"/>
        </w:rPr>
        <w:t xml:space="preserve"> 20 distinct clusters with a clear correlation between voltage and current. Agglomerative clustering, also producing 20 clusters, provided a hierarchical structure that offered insights into different levels of battery health. Its evaluation metrics showed moderate cluster separation, with a Davies-</w:t>
      </w:r>
      <w:proofErr w:type="spellStart"/>
      <w:r w:rsidRPr="004D2E73">
        <w:rPr>
          <w:rFonts w:ascii="Times New Roman" w:hAnsi="Times New Roman" w:cs="Times New Roman"/>
          <w:sz w:val="24"/>
        </w:rPr>
        <w:t>Bouldin</w:t>
      </w:r>
      <w:proofErr w:type="spellEnd"/>
      <w:r w:rsidRPr="004D2E73">
        <w:rPr>
          <w:rFonts w:ascii="Times New Roman" w:hAnsi="Times New Roman" w:cs="Times New Roman"/>
          <w:sz w:val="24"/>
        </w:rPr>
        <w:t xml:space="preserve"> Index of 0.6985 and Silhouette Score of 0.3484. Mean Shift clustering identified four clusters, demonstrating good clustering quality with a Dunn Index of 0.2881, Davies-</w:t>
      </w:r>
      <w:proofErr w:type="spellStart"/>
      <w:r w:rsidRPr="004D2E73">
        <w:rPr>
          <w:rFonts w:ascii="Times New Roman" w:hAnsi="Times New Roman" w:cs="Times New Roman"/>
          <w:sz w:val="24"/>
        </w:rPr>
        <w:t>Bouldin</w:t>
      </w:r>
      <w:proofErr w:type="spellEnd"/>
      <w:r w:rsidRPr="004D2E73">
        <w:rPr>
          <w:rFonts w:ascii="Times New Roman" w:hAnsi="Times New Roman" w:cs="Times New Roman"/>
          <w:sz w:val="24"/>
        </w:rPr>
        <w:t xml:space="preserve"> Index of 0.4195, Xi-</w:t>
      </w:r>
      <w:proofErr w:type="spellStart"/>
      <w:r w:rsidRPr="004D2E73">
        <w:rPr>
          <w:rFonts w:ascii="Times New Roman" w:hAnsi="Times New Roman" w:cs="Times New Roman"/>
          <w:sz w:val="24"/>
        </w:rPr>
        <w:t>Beni</w:t>
      </w:r>
      <w:proofErr w:type="spellEnd"/>
      <w:r w:rsidRPr="004D2E73">
        <w:rPr>
          <w:rFonts w:ascii="Times New Roman" w:hAnsi="Times New Roman" w:cs="Times New Roman"/>
          <w:sz w:val="24"/>
        </w:rPr>
        <w:t xml:space="preserve"> Index of 0.0991, and Silhouette Score of 0.6340. This method was particularly effective in identifying clusters of varying densities. In contrast, DBSCAN clustering failed to effectively separate the data, resulting in a single cluster due to the close proximity of data points, and showed poor performance with a Davies-</w:t>
      </w:r>
      <w:proofErr w:type="spellStart"/>
      <w:r w:rsidRPr="004D2E73">
        <w:rPr>
          <w:rFonts w:ascii="Times New Roman" w:hAnsi="Times New Roman" w:cs="Times New Roman"/>
          <w:sz w:val="24"/>
        </w:rPr>
        <w:t>Bouldin</w:t>
      </w:r>
      <w:proofErr w:type="spellEnd"/>
      <w:r w:rsidRPr="004D2E73">
        <w:rPr>
          <w:rFonts w:ascii="Times New Roman" w:hAnsi="Times New Roman" w:cs="Times New Roman"/>
          <w:sz w:val="24"/>
        </w:rPr>
        <w:t xml:space="preserve"> Index of 2.2532 and Xi-</w:t>
      </w:r>
      <w:proofErr w:type="spellStart"/>
      <w:r w:rsidRPr="004D2E73">
        <w:rPr>
          <w:rFonts w:ascii="Times New Roman" w:hAnsi="Times New Roman" w:cs="Times New Roman"/>
          <w:sz w:val="24"/>
        </w:rPr>
        <w:t>Beni</w:t>
      </w:r>
      <w:proofErr w:type="spellEnd"/>
      <w:r w:rsidRPr="004D2E73">
        <w:rPr>
          <w:rFonts w:ascii="Times New Roman" w:hAnsi="Times New Roman" w:cs="Times New Roman"/>
          <w:sz w:val="24"/>
        </w:rPr>
        <w:t xml:space="preserve"> Index of 0.6291. Overall, the results indicate that K-</w:t>
      </w:r>
      <w:proofErr w:type="spellStart"/>
      <w:r w:rsidRPr="004D2E73">
        <w:rPr>
          <w:rFonts w:ascii="Times New Roman" w:hAnsi="Times New Roman" w:cs="Times New Roman"/>
          <w:sz w:val="24"/>
        </w:rPr>
        <w:t>Medoid</w:t>
      </w:r>
      <w:proofErr w:type="spellEnd"/>
      <w:r w:rsidRPr="004D2E73">
        <w:rPr>
          <w:rFonts w:ascii="Times New Roman" w:hAnsi="Times New Roman" w:cs="Times New Roman"/>
          <w:sz w:val="24"/>
        </w:rPr>
        <w:t xml:space="preserve"> and Mean Shift clustering methods provided the most effective clustering performance for predicting battery </w:t>
      </w:r>
      <w:proofErr w:type="spellStart"/>
      <w:r w:rsidRPr="004D2E73">
        <w:rPr>
          <w:rFonts w:ascii="Times New Roman" w:hAnsi="Times New Roman" w:cs="Times New Roman"/>
          <w:sz w:val="24"/>
        </w:rPr>
        <w:t>SoH</w:t>
      </w:r>
      <w:proofErr w:type="spellEnd"/>
      <w:r w:rsidRPr="004D2E73">
        <w:rPr>
          <w:rFonts w:ascii="Times New Roman" w:hAnsi="Times New Roman" w:cs="Times New Roman"/>
          <w:sz w:val="24"/>
        </w:rPr>
        <w:t xml:space="preserve">. These methods offer promising solutions for improving the reliability and efficiency of battery </w:t>
      </w:r>
      <w:proofErr w:type="spellStart"/>
      <w:r w:rsidRPr="004D2E73">
        <w:rPr>
          <w:rFonts w:ascii="Times New Roman" w:hAnsi="Times New Roman" w:cs="Times New Roman"/>
          <w:sz w:val="24"/>
        </w:rPr>
        <w:t>SoH</w:t>
      </w:r>
      <w:proofErr w:type="spellEnd"/>
      <w:r w:rsidRPr="004D2E73">
        <w:rPr>
          <w:rFonts w:ascii="Times New Roman" w:hAnsi="Times New Roman" w:cs="Times New Roman"/>
          <w:sz w:val="24"/>
        </w:rPr>
        <w:t xml:space="preserve"> prediction, contributing to better maintenance and management of EV batteries.</w:t>
      </w:r>
    </w:p>
    <w:p w:rsidR="000D1C2E" w:rsidRDefault="004D2E73" w:rsidP="004D2E73">
      <w:pPr>
        <w:spacing w:line="240" w:lineRule="auto"/>
        <w:ind w:firstLine="720"/>
        <w:jc w:val="both"/>
        <w:rPr>
          <w:rFonts w:ascii="Times New Roman" w:hAnsi="Times New Roman" w:cs="Times New Roman"/>
          <w:sz w:val="24"/>
        </w:rPr>
      </w:pPr>
      <w:r w:rsidRPr="004D2E73">
        <w:rPr>
          <w:rFonts w:ascii="Times New Roman" w:hAnsi="Times New Roman" w:cs="Times New Roman"/>
          <w:sz w:val="24"/>
        </w:rPr>
        <w:t>For future work, incorporating additional features such as state of charge (</w:t>
      </w:r>
      <w:proofErr w:type="spellStart"/>
      <w:r w:rsidRPr="004D2E73">
        <w:rPr>
          <w:rFonts w:ascii="Times New Roman" w:hAnsi="Times New Roman" w:cs="Times New Roman"/>
          <w:sz w:val="24"/>
        </w:rPr>
        <w:t>SoC</w:t>
      </w:r>
      <w:proofErr w:type="spellEnd"/>
      <w:r w:rsidRPr="004D2E73">
        <w:rPr>
          <w:rFonts w:ascii="Times New Roman" w:hAnsi="Times New Roman" w:cs="Times New Roman"/>
          <w:sz w:val="24"/>
        </w:rPr>
        <w:t xml:space="preserve">), internal resistance, charge/discharge cycles, and ambient conditions could enhance clustering accuracy. </w:t>
      </w:r>
      <w:r w:rsidR="00055270">
        <w:rPr>
          <w:rFonts w:ascii="Times New Roman" w:hAnsi="Times New Roman" w:cs="Times New Roman"/>
          <w:sz w:val="24"/>
        </w:rPr>
        <w:t xml:space="preserve">Also this method can combine with </w:t>
      </w:r>
      <w:r w:rsidRPr="004D2E73">
        <w:rPr>
          <w:rFonts w:ascii="Times New Roman" w:hAnsi="Times New Roman" w:cs="Times New Roman"/>
          <w:sz w:val="24"/>
        </w:rPr>
        <w:t>machine learning models</w:t>
      </w:r>
      <w:r w:rsidR="00055270">
        <w:rPr>
          <w:rFonts w:ascii="Times New Roman" w:hAnsi="Times New Roman" w:cs="Times New Roman"/>
          <w:sz w:val="24"/>
        </w:rPr>
        <w:t xml:space="preserve"> or</w:t>
      </w:r>
      <w:r w:rsidRPr="004D2E73">
        <w:rPr>
          <w:rFonts w:ascii="Times New Roman" w:hAnsi="Times New Roman" w:cs="Times New Roman"/>
          <w:sz w:val="24"/>
        </w:rPr>
        <w:t xml:space="preserve"> real-time data analysis capabilities </w:t>
      </w:r>
      <w:r w:rsidR="00055270">
        <w:rPr>
          <w:rFonts w:ascii="Times New Roman" w:hAnsi="Times New Roman" w:cs="Times New Roman"/>
          <w:sz w:val="24"/>
        </w:rPr>
        <w:t xml:space="preserve">to </w:t>
      </w:r>
      <w:r w:rsidR="00055270" w:rsidRPr="004D2E73">
        <w:rPr>
          <w:rFonts w:ascii="Times New Roman" w:hAnsi="Times New Roman" w:cs="Times New Roman"/>
          <w:sz w:val="24"/>
        </w:rPr>
        <w:t>improve</w:t>
      </w:r>
      <w:r w:rsidRPr="004D2E73">
        <w:rPr>
          <w:rFonts w:ascii="Times New Roman" w:hAnsi="Times New Roman" w:cs="Times New Roman"/>
          <w:sz w:val="24"/>
        </w:rPr>
        <w:t xml:space="preserve"> prediction accuracy and practical applicability. </w:t>
      </w:r>
    </w:p>
    <w:p w:rsidR="00CE5191" w:rsidRDefault="00CE5191" w:rsidP="00CE5191">
      <w:pPr>
        <w:spacing w:line="240" w:lineRule="auto"/>
        <w:jc w:val="both"/>
        <w:rPr>
          <w:rFonts w:ascii="Times New Roman" w:hAnsi="Times New Roman" w:cs="Times New Roman"/>
          <w:sz w:val="24"/>
        </w:rPr>
      </w:pPr>
    </w:p>
    <w:p w:rsidR="00CE5191" w:rsidRPr="006E50E2" w:rsidRDefault="00CE5191" w:rsidP="00CE5191">
      <w:pPr>
        <w:spacing w:line="240" w:lineRule="auto"/>
        <w:jc w:val="both"/>
        <w:rPr>
          <w:rFonts w:ascii="Times New Roman" w:hAnsi="Times New Roman" w:cs="Times New Roman"/>
          <w:b/>
          <w:sz w:val="24"/>
        </w:rPr>
      </w:pPr>
      <w:r w:rsidRPr="006E50E2">
        <w:rPr>
          <w:rFonts w:ascii="Times New Roman" w:hAnsi="Times New Roman" w:cs="Times New Roman"/>
          <w:b/>
          <w:sz w:val="24"/>
        </w:rPr>
        <w:t>Reference:</w:t>
      </w:r>
    </w:p>
    <w:p w:rsidR="004E42D5" w:rsidRPr="004E42D5" w:rsidRDefault="006E50E2" w:rsidP="004E42D5">
      <w:pPr>
        <w:pStyle w:val="Bibliography"/>
        <w:rPr>
          <w:rFonts w:ascii="Times New Roman" w:hAnsi="Times New Roman" w:cs="Times New Roman"/>
          <w:sz w:val="24"/>
        </w:rPr>
      </w:pPr>
      <w:r>
        <w:fldChar w:fldCharType="begin"/>
      </w:r>
      <w:r w:rsidR="004E42D5">
        <w:instrText xml:space="preserve"> ADDIN ZOTERO_BIBL {"uncited":[],"omitted":[],"custom":[]} CSL_BIBLIOGRAPHY </w:instrText>
      </w:r>
      <w:r>
        <w:fldChar w:fldCharType="separate"/>
      </w:r>
      <w:r w:rsidR="004E42D5" w:rsidRPr="004E42D5">
        <w:rPr>
          <w:rFonts w:ascii="Times New Roman" w:hAnsi="Times New Roman" w:cs="Times New Roman"/>
          <w:sz w:val="24"/>
        </w:rPr>
        <w:t>[1]</w:t>
      </w:r>
      <w:r w:rsidR="004E42D5" w:rsidRPr="004E42D5">
        <w:rPr>
          <w:rFonts w:ascii="Times New Roman" w:hAnsi="Times New Roman" w:cs="Times New Roman"/>
          <w:sz w:val="24"/>
        </w:rPr>
        <w:tab/>
        <w:t xml:space="preserve">I. </w:t>
      </w:r>
      <w:proofErr w:type="spellStart"/>
      <w:r w:rsidR="004E42D5" w:rsidRPr="004E42D5">
        <w:rPr>
          <w:rFonts w:ascii="Times New Roman" w:hAnsi="Times New Roman" w:cs="Times New Roman"/>
          <w:sz w:val="24"/>
        </w:rPr>
        <w:t>Aijaz</w:t>
      </w:r>
      <w:proofErr w:type="spellEnd"/>
      <w:r w:rsidR="004E42D5" w:rsidRPr="004E42D5">
        <w:rPr>
          <w:rFonts w:ascii="Times New Roman" w:hAnsi="Times New Roman" w:cs="Times New Roman"/>
          <w:sz w:val="24"/>
        </w:rPr>
        <w:t xml:space="preserve"> and A. Ahmad, “Electric vehicles for environmental sustainability,” </w:t>
      </w:r>
      <w:r w:rsidR="004E42D5" w:rsidRPr="004E42D5">
        <w:rPr>
          <w:rFonts w:ascii="Times New Roman" w:hAnsi="Times New Roman" w:cs="Times New Roman"/>
          <w:i/>
          <w:iCs/>
          <w:sz w:val="24"/>
        </w:rPr>
        <w:t>Smart Technol. Energy Environ. Sustain.</w:t>
      </w:r>
      <w:r w:rsidR="004E42D5" w:rsidRPr="004E42D5">
        <w:rPr>
          <w:rFonts w:ascii="Times New Roman" w:hAnsi="Times New Roman" w:cs="Times New Roman"/>
          <w:sz w:val="24"/>
        </w:rPr>
        <w:t>, pp. 131–145, 2022.</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[2]</w:t>
      </w:r>
      <w:r w:rsidRPr="004E42D5">
        <w:rPr>
          <w:rFonts w:ascii="Times New Roman" w:hAnsi="Times New Roman" w:cs="Times New Roman"/>
          <w:sz w:val="24"/>
        </w:rPr>
        <w:tab/>
        <w:t xml:space="preserve">X. Lai </w:t>
      </w:r>
      <w:r w:rsidRPr="004E42D5">
        <w:rPr>
          <w:rFonts w:ascii="Times New Roman" w:hAnsi="Times New Roman" w:cs="Times New Roman"/>
          <w:i/>
          <w:iCs/>
          <w:sz w:val="24"/>
        </w:rPr>
        <w:t>et al.</w:t>
      </w:r>
      <w:r w:rsidRPr="004E42D5">
        <w:rPr>
          <w:rFonts w:ascii="Times New Roman" w:hAnsi="Times New Roman" w:cs="Times New Roman"/>
          <w:sz w:val="24"/>
        </w:rPr>
        <w:t xml:space="preserve">, “A review of lithium-ion battery failure hazards: Test standards, accident analysis, and safety suggestions,” </w:t>
      </w:r>
      <w:r w:rsidRPr="004E42D5">
        <w:rPr>
          <w:rFonts w:ascii="Times New Roman" w:hAnsi="Times New Roman" w:cs="Times New Roman"/>
          <w:i/>
          <w:iCs/>
          <w:sz w:val="24"/>
        </w:rPr>
        <w:t>Batteries</w:t>
      </w:r>
      <w:r w:rsidRPr="004E42D5">
        <w:rPr>
          <w:rFonts w:ascii="Times New Roman" w:hAnsi="Times New Roman" w:cs="Times New Roman"/>
          <w:sz w:val="24"/>
        </w:rPr>
        <w:t>, vol. 8, no. 11, p. 248, 2022.</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[3]</w:t>
      </w:r>
      <w:r w:rsidRPr="004E42D5">
        <w:rPr>
          <w:rFonts w:ascii="Times New Roman" w:hAnsi="Times New Roman" w:cs="Times New Roman"/>
          <w:sz w:val="24"/>
        </w:rPr>
        <w:tab/>
        <w:t xml:space="preserve">J. Yang, B. Xia, W. Huang, Y. Fu, and C. </w:t>
      </w:r>
      <w:proofErr w:type="spellStart"/>
      <w:r w:rsidRPr="004E42D5">
        <w:rPr>
          <w:rFonts w:ascii="Times New Roman" w:hAnsi="Times New Roman" w:cs="Times New Roman"/>
          <w:sz w:val="24"/>
        </w:rPr>
        <w:t>Mi</w:t>
      </w:r>
      <w:proofErr w:type="spellEnd"/>
      <w:r w:rsidRPr="004E42D5">
        <w:rPr>
          <w:rFonts w:ascii="Times New Roman" w:hAnsi="Times New Roman" w:cs="Times New Roman"/>
          <w:sz w:val="24"/>
        </w:rPr>
        <w:t xml:space="preserve">, “Online state-of-health estimation for lithium-ion batteries using constant-voltage charging current analysis,” </w:t>
      </w:r>
      <w:r w:rsidRPr="004E42D5">
        <w:rPr>
          <w:rFonts w:ascii="Times New Roman" w:hAnsi="Times New Roman" w:cs="Times New Roman"/>
          <w:i/>
          <w:iCs/>
          <w:sz w:val="24"/>
        </w:rPr>
        <w:t>Appl. Energy</w:t>
      </w:r>
      <w:r w:rsidRPr="004E42D5">
        <w:rPr>
          <w:rFonts w:ascii="Times New Roman" w:hAnsi="Times New Roman" w:cs="Times New Roman"/>
          <w:sz w:val="24"/>
        </w:rPr>
        <w:t>, vol. 212, pp. 1589–1600, 2018.</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[4]</w:t>
      </w:r>
      <w:r w:rsidRPr="004E42D5">
        <w:rPr>
          <w:rFonts w:ascii="Times New Roman" w:hAnsi="Times New Roman" w:cs="Times New Roman"/>
          <w:sz w:val="24"/>
        </w:rPr>
        <w:tab/>
        <w:t xml:space="preserve">C. Zhang </w:t>
      </w:r>
      <w:r w:rsidRPr="004E42D5">
        <w:rPr>
          <w:rFonts w:ascii="Times New Roman" w:hAnsi="Times New Roman" w:cs="Times New Roman"/>
          <w:i/>
          <w:iCs/>
          <w:sz w:val="24"/>
        </w:rPr>
        <w:t>et al.</w:t>
      </w:r>
      <w:r w:rsidRPr="004E42D5">
        <w:rPr>
          <w:rFonts w:ascii="Times New Roman" w:hAnsi="Times New Roman" w:cs="Times New Roman"/>
          <w:sz w:val="24"/>
        </w:rPr>
        <w:t xml:space="preserve">, “Battery SOH estimation method based on gradual decreasing current, double correlation analysis and GRU,” </w:t>
      </w:r>
      <w:r w:rsidRPr="004E42D5">
        <w:rPr>
          <w:rFonts w:ascii="Times New Roman" w:hAnsi="Times New Roman" w:cs="Times New Roman"/>
          <w:i/>
          <w:iCs/>
          <w:sz w:val="24"/>
        </w:rPr>
        <w:t xml:space="preserve">Green Energy </w:t>
      </w:r>
      <w:proofErr w:type="spellStart"/>
      <w:r w:rsidRPr="004E42D5">
        <w:rPr>
          <w:rFonts w:ascii="Times New Roman" w:hAnsi="Times New Roman" w:cs="Times New Roman"/>
          <w:i/>
          <w:iCs/>
          <w:sz w:val="24"/>
        </w:rPr>
        <w:t>Intell</w:t>
      </w:r>
      <w:proofErr w:type="spellEnd"/>
      <w:r w:rsidRPr="004E42D5">
        <w:rPr>
          <w:rFonts w:ascii="Times New Roman" w:hAnsi="Times New Roman" w:cs="Times New Roman"/>
          <w:i/>
          <w:iCs/>
          <w:sz w:val="24"/>
        </w:rPr>
        <w:t>. Transp.</w:t>
      </w:r>
      <w:r w:rsidRPr="004E42D5">
        <w:rPr>
          <w:rFonts w:ascii="Times New Roman" w:hAnsi="Times New Roman" w:cs="Times New Roman"/>
          <w:sz w:val="24"/>
        </w:rPr>
        <w:t>, vol. 2, no. 5, p. 100108, 2023.</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[5]</w:t>
      </w:r>
      <w:r w:rsidRPr="004E42D5">
        <w:rPr>
          <w:rFonts w:ascii="Times New Roman" w:hAnsi="Times New Roman" w:cs="Times New Roman"/>
          <w:sz w:val="24"/>
        </w:rPr>
        <w:tab/>
        <w:t xml:space="preserve">W. Tang, H. Wang, X.-L. Lee, and H.-T. Yang, “Machine learning approach to uncovering residential energy consumption patterns based on socioeconomic and smart meter data,” </w:t>
      </w:r>
      <w:r w:rsidRPr="004E42D5">
        <w:rPr>
          <w:rFonts w:ascii="Times New Roman" w:hAnsi="Times New Roman" w:cs="Times New Roman"/>
          <w:i/>
          <w:iCs/>
          <w:sz w:val="24"/>
        </w:rPr>
        <w:t>Energy</w:t>
      </w:r>
      <w:r w:rsidRPr="004E42D5">
        <w:rPr>
          <w:rFonts w:ascii="Times New Roman" w:hAnsi="Times New Roman" w:cs="Times New Roman"/>
          <w:sz w:val="24"/>
        </w:rPr>
        <w:t>, vol. 240, p. 122500, 2022.</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lastRenderedPageBreak/>
        <w:t>[6]</w:t>
      </w:r>
      <w:r w:rsidRPr="004E42D5">
        <w:rPr>
          <w:rFonts w:ascii="Times New Roman" w:hAnsi="Times New Roman" w:cs="Times New Roman"/>
          <w:sz w:val="24"/>
        </w:rPr>
        <w:tab/>
        <w:t xml:space="preserve">D. S. Lamb, J. Downs, and S. Reader, “Space-time hierarchical clustering for identifying clusters in spatiotemporal point data,” </w:t>
      </w:r>
      <w:r w:rsidRPr="004E42D5">
        <w:rPr>
          <w:rFonts w:ascii="Times New Roman" w:hAnsi="Times New Roman" w:cs="Times New Roman"/>
          <w:i/>
          <w:iCs/>
          <w:sz w:val="24"/>
        </w:rPr>
        <w:t>ISPRS Int. J. Geo-Inf.</w:t>
      </w:r>
      <w:r w:rsidRPr="004E42D5">
        <w:rPr>
          <w:rFonts w:ascii="Times New Roman" w:hAnsi="Times New Roman" w:cs="Times New Roman"/>
          <w:sz w:val="24"/>
        </w:rPr>
        <w:t>, vol. 9, no. 2, p. 85, 2020.</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[7]</w:t>
      </w:r>
      <w:r w:rsidRPr="004E42D5">
        <w:rPr>
          <w:rFonts w:ascii="Times New Roman" w:hAnsi="Times New Roman" w:cs="Times New Roman"/>
          <w:sz w:val="24"/>
        </w:rPr>
        <w:tab/>
        <w:t xml:space="preserve">F. </w:t>
      </w:r>
      <w:proofErr w:type="spellStart"/>
      <w:r w:rsidRPr="004E42D5">
        <w:rPr>
          <w:rFonts w:ascii="Times New Roman" w:hAnsi="Times New Roman" w:cs="Times New Roman"/>
          <w:sz w:val="24"/>
        </w:rPr>
        <w:t>Barranco</w:t>
      </w:r>
      <w:proofErr w:type="spellEnd"/>
      <w:r w:rsidRPr="004E42D5">
        <w:rPr>
          <w:rFonts w:ascii="Times New Roman" w:hAnsi="Times New Roman" w:cs="Times New Roman"/>
          <w:sz w:val="24"/>
        </w:rPr>
        <w:t xml:space="preserve">, C. </w:t>
      </w:r>
      <w:proofErr w:type="spellStart"/>
      <w:r w:rsidRPr="004E42D5">
        <w:rPr>
          <w:rFonts w:ascii="Times New Roman" w:hAnsi="Times New Roman" w:cs="Times New Roman"/>
          <w:sz w:val="24"/>
        </w:rPr>
        <w:t>Fermuller</w:t>
      </w:r>
      <w:proofErr w:type="spellEnd"/>
      <w:r w:rsidRPr="004E42D5">
        <w:rPr>
          <w:rFonts w:ascii="Times New Roman" w:hAnsi="Times New Roman" w:cs="Times New Roman"/>
          <w:sz w:val="24"/>
        </w:rPr>
        <w:t xml:space="preserve">, and E. </w:t>
      </w:r>
      <w:proofErr w:type="spellStart"/>
      <w:r w:rsidRPr="004E42D5">
        <w:rPr>
          <w:rFonts w:ascii="Times New Roman" w:hAnsi="Times New Roman" w:cs="Times New Roman"/>
          <w:sz w:val="24"/>
        </w:rPr>
        <w:t>Ros</w:t>
      </w:r>
      <w:proofErr w:type="spellEnd"/>
      <w:r w:rsidRPr="004E42D5">
        <w:rPr>
          <w:rFonts w:ascii="Times New Roman" w:hAnsi="Times New Roman" w:cs="Times New Roman"/>
          <w:sz w:val="24"/>
        </w:rPr>
        <w:t>, “Real-time clustering and multi-target tracking using event-based sensors,” presented at the 2018 IEEE/RSJ International Conference on Intelligent Robots and Systems (IROS), IEEE, 2018, pp. 5764–5769.</w:t>
      </w:r>
    </w:p>
    <w:p w:rsidR="004E42D5" w:rsidRPr="004E42D5" w:rsidRDefault="004E42D5" w:rsidP="004E42D5">
      <w:pPr>
        <w:pStyle w:val="Bibliography"/>
        <w:rPr>
          <w:rFonts w:ascii="Times New Roman" w:hAnsi="Times New Roman" w:cs="Times New Roman"/>
          <w:sz w:val="24"/>
        </w:rPr>
      </w:pPr>
      <w:r w:rsidRPr="004E42D5">
        <w:rPr>
          <w:rFonts w:ascii="Times New Roman" w:hAnsi="Times New Roman" w:cs="Times New Roman"/>
          <w:sz w:val="24"/>
        </w:rPr>
        <w:t>[8]</w:t>
      </w:r>
      <w:r w:rsidRPr="004E42D5">
        <w:rPr>
          <w:rFonts w:ascii="Times New Roman" w:hAnsi="Times New Roman" w:cs="Times New Roman"/>
          <w:sz w:val="24"/>
        </w:rPr>
        <w:tab/>
        <w:t xml:space="preserve">N. Li, M. Peng, B. Cao, K. Li, and K. Li, “Similarity Graph Learning and Non-linear Deep Representations for Spectral </w:t>
      </w:r>
      <w:proofErr w:type="spellStart"/>
      <w:r w:rsidRPr="004E42D5">
        <w:rPr>
          <w:rFonts w:ascii="Times New Roman" w:hAnsi="Times New Roman" w:cs="Times New Roman"/>
          <w:sz w:val="24"/>
        </w:rPr>
        <w:t>Clusterings</w:t>
      </w:r>
      <w:proofErr w:type="spellEnd"/>
      <w:r w:rsidRPr="004E42D5">
        <w:rPr>
          <w:rFonts w:ascii="Times New Roman" w:hAnsi="Times New Roman" w:cs="Times New Roman"/>
          <w:sz w:val="24"/>
        </w:rPr>
        <w:t>,” presented at the Journal of Physics: Conference Series, IOP Publishing, 2021, p. 012001.</w:t>
      </w:r>
    </w:p>
    <w:p w:rsidR="006E50E2" w:rsidRPr="00CE5191" w:rsidRDefault="006E50E2" w:rsidP="004D2E73">
      <w:pPr>
        <w:spacing w:line="240" w:lineRule="auto"/>
        <w:jc w:val="both"/>
        <w:rPr>
          <w:rFonts w:ascii="Times New Roman" w:hAnsi="Times New Roman" w:cs="Times New Roman"/>
          <w:sz w:val="24"/>
        </w:rPr>
      </w:pPr>
      <w:r>
        <w:rPr>
          <w:rFonts w:ascii="Times New Roman" w:hAnsi="Times New Roman" w:cs="Times New Roman"/>
          <w:sz w:val="24"/>
        </w:rPr>
        <w:fldChar w:fldCharType="end"/>
      </w:r>
      <w:bookmarkStart w:id="0" w:name="_GoBack"/>
      <w:bookmarkEnd w:id="0"/>
    </w:p>
    <w:sectPr w:rsidR="006E50E2" w:rsidRPr="00CE5191" w:rsidSect="00F30D6D">
      <w:headerReference w:type="default" r:id="rId16"/>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685" w:rsidRDefault="00FD4685" w:rsidP="008A39C3">
      <w:pPr>
        <w:spacing w:after="0" w:line="240" w:lineRule="auto"/>
      </w:pPr>
      <w:r>
        <w:separator/>
      </w:r>
    </w:p>
  </w:endnote>
  <w:endnote w:type="continuationSeparator" w:id="0">
    <w:p w:rsidR="00FD4685" w:rsidRDefault="00FD4685" w:rsidP="008A3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685" w:rsidRDefault="00FD4685" w:rsidP="008A39C3">
      <w:pPr>
        <w:spacing w:after="0" w:line="240" w:lineRule="auto"/>
      </w:pPr>
      <w:r>
        <w:separator/>
      </w:r>
    </w:p>
  </w:footnote>
  <w:footnote w:type="continuationSeparator" w:id="0">
    <w:p w:rsidR="00FD4685" w:rsidRDefault="00FD4685" w:rsidP="008A3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545" w:rsidRPr="008A39C3" w:rsidRDefault="002D6545" w:rsidP="008A39C3">
    <w:pPr>
      <w:spacing w:after="0"/>
      <w:rPr>
        <w:sz w:val="24"/>
      </w:rPr>
    </w:pPr>
    <w:proofErr w:type="spellStart"/>
    <w:r w:rsidRPr="008A39C3">
      <w:rPr>
        <w:rFonts w:ascii="Times New Roman" w:hAnsi="Times New Roman" w:cs="Times New Roman"/>
        <w:sz w:val="24"/>
      </w:rPr>
      <w:t>Nurdin</w:t>
    </w:r>
    <w:proofErr w:type="spellEnd"/>
    <w:r w:rsidRPr="008A39C3">
      <w:rPr>
        <w:rFonts w:ascii="Times New Roman" w:hAnsi="Times New Roman" w:cs="Times New Roman"/>
        <w:sz w:val="24"/>
      </w:rPr>
      <w:t xml:space="preserve"> </w:t>
    </w:r>
    <w:proofErr w:type="spellStart"/>
    <w:r w:rsidRPr="008A39C3">
      <w:rPr>
        <w:rFonts w:ascii="Times New Roman" w:hAnsi="Times New Roman" w:cs="Times New Roman"/>
        <w:sz w:val="24"/>
      </w:rPr>
      <w:t>Khoirurizka</w:t>
    </w:r>
    <w:proofErr w:type="spellEnd"/>
    <w:r w:rsidRPr="008A39C3">
      <w:rPr>
        <w:rFonts w:hint="eastAsia"/>
        <w:sz w:val="24"/>
      </w:rPr>
      <w:t xml:space="preserve"> </w:t>
    </w:r>
    <w:r w:rsidRPr="008A39C3">
      <w:rPr>
        <w:rFonts w:ascii="Times New Roman" w:hAnsi="Times New Roman" w:cs="Times New Roman"/>
        <w:sz w:val="24"/>
      </w:rPr>
      <w:t>(</w:t>
    </w:r>
    <w:r w:rsidRPr="008A39C3">
      <w:rPr>
        <w:rFonts w:hint="eastAsia"/>
        <w:sz w:val="24"/>
      </w:rPr>
      <w:t>諾丁</w:t>
    </w:r>
    <w:r w:rsidRPr="008A39C3">
      <w:rPr>
        <w:rFonts w:ascii="Times New Roman" w:hAnsi="Times New Roman" w:cs="Times New Roman"/>
        <w:sz w:val="24"/>
      </w:rPr>
      <w:t>)</w:t>
    </w:r>
  </w:p>
  <w:p w:rsidR="002D6545" w:rsidRPr="008A39C3" w:rsidRDefault="002D6545" w:rsidP="008A39C3">
    <w:pPr>
      <w:spacing w:after="0"/>
      <w:rPr>
        <w:rFonts w:ascii="Times New Roman" w:hAnsi="Times New Roman" w:cs="Times New Roman"/>
        <w:sz w:val="24"/>
      </w:rPr>
    </w:pPr>
    <w:r w:rsidRPr="008A39C3">
      <w:rPr>
        <w:rFonts w:ascii="Times New Roman" w:hAnsi="Times New Roman" w:cs="Times New Roman"/>
        <w:sz w:val="24"/>
      </w:rPr>
      <w:t>312540025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46C51"/>
    <w:multiLevelType w:val="multilevel"/>
    <w:tmpl w:val="5800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60C7E"/>
    <w:multiLevelType w:val="hybridMultilevel"/>
    <w:tmpl w:val="E46E0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AB6CC0"/>
    <w:multiLevelType w:val="hybridMultilevel"/>
    <w:tmpl w:val="BD5C154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E9"/>
    <w:rsid w:val="00013076"/>
    <w:rsid w:val="00024B22"/>
    <w:rsid w:val="000261C6"/>
    <w:rsid w:val="00045051"/>
    <w:rsid w:val="00055270"/>
    <w:rsid w:val="00057064"/>
    <w:rsid w:val="000617FF"/>
    <w:rsid w:val="000B1B7E"/>
    <w:rsid w:val="000D1C2E"/>
    <w:rsid w:val="000F07A8"/>
    <w:rsid w:val="000F66E4"/>
    <w:rsid w:val="00100A4C"/>
    <w:rsid w:val="001056A9"/>
    <w:rsid w:val="00133AFC"/>
    <w:rsid w:val="00140802"/>
    <w:rsid w:val="001532AB"/>
    <w:rsid w:val="00165780"/>
    <w:rsid w:val="00173063"/>
    <w:rsid w:val="001755F6"/>
    <w:rsid w:val="00211CEE"/>
    <w:rsid w:val="0027231A"/>
    <w:rsid w:val="002910C4"/>
    <w:rsid w:val="002C1197"/>
    <w:rsid w:val="002C32CD"/>
    <w:rsid w:val="002D45ED"/>
    <w:rsid w:val="002D6545"/>
    <w:rsid w:val="00326F93"/>
    <w:rsid w:val="0034654C"/>
    <w:rsid w:val="0036405A"/>
    <w:rsid w:val="00373806"/>
    <w:rsid w:val="00380BCC"/>
    <w:rsid w:val="00387D08"/>
    <w:rsid w:val="003A41C8"/>
    <w:rsid w:val="003E2451"/>
    <w:rsid w:val="003E5E49"/>
    <w:rsid w:val="004047A8"/>
    <w:rsid w:val="004111EA"/>
    <w:rsid w:val="00415D19"/>
    <w:rsid w:val="00436376"/>
    <w:rsid w:val="00471CBF"/>
    <w:rsid w:val="00475667"/>
    <w:rsid w:val="004D2B91"/>
    <w:rsid w:val="004D2E73"/>
    <w:rsid w:val="004E42D5"/>
    <w:rsid w:val="004F227D"/>
    <w:rsid w:val="0050169B"/>
    <w:rsid w:val="00520099"/>
    <w:rsid w:val="005432F3"/>
    <w:rsid w:val="00577C7B"/>
    <w:rsid w:val="0058140F"/>
    <w:rsid w:val="00584403"/>
    <w:rsid w:val="005B5D59"/>
    <w:rsid w:val="005D64BC"/>
    <w:rsid w:val="005E3D32"/>
    <w:rsid w:val="0060607F"/>
    <w:rsid w:val="00637066"/>
    <w:rsid w:val="006760D8"/>
    <w:rsid w:val="00677DBE"/>
    <w:rsid w:val="00685866"/>
    <w:rsid w:val="00686D26"/>
    <w:rsid w:val="006A0754"/>
    <w:rsid w:val="006B7910"/>
    <w:rsid w:val="006C1DD2"/>
    <w:rsid w:val="006D64CD"/>
    <w:rsid w:val="006E1467"/>
    <w:rsid w:val="006E50E2"/>
    <w:rsid w:val="006E58B5"/>
    <w:rsid w:val="006E69E6"/>
    <w:rsid w:val="006F4E6C"/>
    <w:rsid w:val="006F6C45"/>
    <w:rsid w:val="00714B4A"/>
    <w:rsid w:val="0072462F"/>
    <w:rsid w:val="007305DB"/>
    <w:rsid w:val="0073493F"/>
    <w:rsid w:val="00742DFF"/>
    <w:rsid w:val="0075662A"/>
    <w:rsid w:val="007756C2"/>
    <w:rsid w:val="0079309A"/>
    <w:rsid w:val="00795D5F"/>
    <w:rsid w:val="007F4D47"/>
    <w:rsid w:val="00827A22"/>
    <w:rsid w:val="00862405"/>
    <w:rsid w:val="008A2990"/>
    <w:rsid w:val="008A39C3"/>
    <w:rsid w:val="008B21C0"/>
    <w:rsid w:val="008C0E6E"/>
    <w:rsid w:val="008C3A22"/>
    <w:rsid w:val="009030D0"/>
    <w:rsid w:val="00907B4D"/>
    <w:rsid w:val="00922835"/>
    <w:rsid w:val="0092420D"/>
    <w:rsid w:val="00926461"/>
    <w:rsid w:val="00926B61"/>
    <w:rsid w:val="00935947"/>
    <w:rsid w:val="00936442"/>
    <w:rsid w:val="00942C6B"/>
    <w:rsid w:val="009C2FA6"/>
    <w:rsid w:val="009E44A9"/>
    <w:rsid w:val="009E5FD9"/>
    <w:rsid w:val="009F63D0"/>
    <w:rsid w:val="00A51F46"/>
    <w:rsid w:val="00A621B5"/>
    <w:rsid w:val="00A84EFD"/>
    <w:rsid w:val="00A85118"/>
    <w:rsid w:val="00AB42C1"/>
    <w:rsid w:val="00AE22E2"/>
    <w:rsid w:val="00AF1084"/>
    <w:rsid w:val="00B154D5"/>
    <w:rsid w:val="00B6449F"/>
    <w:rsid w:val="00B947E3"/>
    <w:rsid w:val="00BC5B4E"/>
    <w:rsid w:val="00C02C64"/>
    <w:rsid w:val="00C355D0"/>
    <w:rsid w:val="00C40FAB"/>
    <w:rsid w:val="00C814D2"/>
    <w:rsid w:val="00CC5BF7"/>
    <w:rsid w:val="00CE5191"/>
    <w:rsid w:val="00D06AF1"/>
    <w:rsid w:val="00D31EC1"/>
    <w:rsid w:val="00D419C1"/>
    <w:rsid w:val="00D67F32"/>
    <w:rsid w:val="00D71DE1"/>
    <w:rsid w:val="00D853AB"/>
    <w:rsid w:val="00DA1671"/>
    <w:rsid w:val="00DB1CB9"/>
    <w:rsid w:val="00DB72F9"/>
    <w:rsid w:val="00DD0F7C"/>
    <w:rsid w:val="00E02E13"/>
    <w:rsid w:val="00E47E3A"/>
    <w:rsid w:val="00E7330C"/>
    <w:rsid w:val="00ED27DE"/>
    <w:rsid w:val="00ED70E9"/>
    <w:rsid w:val="00F30D6D"/>
    <w:rsid w:val="00F342CF"/>
    <w:rsid w:val="00F47901"/>
    <w:rsid w:val="00F75562"/>
    <w:rsid w:val="00F765BB"/>
    <w:rsid w:val="00F91811"/>
    <w:rsid w:val="00FA2186"/>
    <w:rsid w:val="00FB6F55"/>
    <w:rsid w:val="00FC7D6B"/>
    <w:rsid w:val="00FD4685"/>
    <w:rsid w:val="00FE12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F0DB2"/>
  <w15:chartTrackingRefBased/>
  <w15:docId w15:val="{A4B494AC-4F4D-406B-B4C8-F5C0B715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27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9C3"/>
  </w:style>
  <w:style w:type="paragraph" w:styleId="Footer">
    <w:name w:val="footer"/>
    <w:basedOn w:val="Normal"/>
    <w:link w:val="FooterChar"/>
    <w:uiPriority w:val="99"/>
    <w:unhideWhenUsed/>
    <w:rsid w:val="008A3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9C3"/>
  </w:style>
  <w:style w:type="paragraph" w:styleId="Caption">
    <w:name w:val="caption"/>
    <w:basedOn w:val="Normal"/>
    <w:next w:val="Normal"/>
    <w:link w:val="CaptionChar"/>
    <w:uiPriority w:val="35"/>
    <w:unhideWhenUsed/>
    <w:qFormat/>
    <w:rsid w:val="00637066"/>
    <w:pPr>
      <w:spacing w:after="200" w:line="240" w:lineRule="auto"/>
    </w:pPr>
    <w:rPr>
      <w:i/>
      <w:iCs/>
      <w:color w:val="44546A" w:themeColor="text2"/>
      <w:sz w:val="18"/>
      <w:szCs w:val="18"/>
    </w:rPr>
  </w:style>
  <w:style w:type="paragraph" w:customStyle="1" w:styleId="Style1">
    <w:name w:val="Style1"/>
    <w:basedOn w:val="Caption"/>
    <w:link w:val="Style1Char"/>
    <w:qFormat/>
    <w:rsid w:val="007F4D47"/>
    <w:pPr>
      <w:jc w:val="center"/>
    </w:pPr>
    <w:rPr>
      <w:rFonts w:ascii="Times New Roman" w:hAnsi="Times New Roman" w:cs="Times New Roman"/>
      <w:color w:val="auto"/>
      <w:sz w:val="20"/>
    </w:rPr>
  </w:style>
  <w:style w:type="table" w:styleId="TableGrid">
    <w:name w:val="Table Grid"/>
    <w:basedOn w:val="TableNormal"/>
    <w:uiPriority w:val="39"/>
    <w:rsid w:val="009E5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A51F46"/>
    <w:rPr>
      <w:i/>
      <w:iCs/>
      <w:color w:val="44546A" w:themeColor="text2"/>
      <w:sz w:val="18"/>
      <w:szCs w:val="18"/>
    </w:rPr>
  </w:style>
  <w:style w:type="character" w:customStyle="1" w:styleId="Style1Char">
    <w:name w:val="Style1 Char"/>
    <w:basedOn w:val="CaptionChar"/>
    <w:link w:val="Style1"/>
    <w:rsid w:val="007F4D47"/>
    <w:rPr>
      <w:rFonts w:ascii="Times New Roman" w:hAnsi="Times New Roman" w:cs="Times New Roman"/>
      <w:i/>
      <w:iCs/>
      <w:color w:val="44546A" w:themeColor="text2"/>
      <w:sz w:val="20"/>
      <w:szCs w:val="18"/>
    </w:rPr>
  </w:style>
  <w:style w:type="paragraph" w:customStyle="1" w:styleId="Table">
    <w:name w:val="Table"/>
    <w:basedOn w:val="Caption"/>
    <w:link w:val="TableChar"/>
    <w:qFormat/>
    <w:rsid w:val="0058140F"/>
    <w:pPr>
      <w:keepNext/>
      <w:jc w:val="center"/>
    </w:pPr>
    <w:rPr>
      <w:rFonts w:ascii="Times New Roman" w:hAnsi="Times New Roman" w:cs="Times New Roman"/>
      <w:color w:val="auto"/>
      <w:sz w:val="20"/>
    </w:rPr>
  </w:style>
  <w:style w:type="character" w:customStyle="1" w:styleId="TableChar">
    <w:name w:val="Table Char"/>
    <w:basedOn w:val="CaptionChar"/>
    <w:link w:val="Table"/>
    <w:rsid w:val="0058140F"/>
    <w:rPr>
      <w:rFonts w:ascii="Times New Roman" w:hAnsi="Times New Roman" w:cs="Times New Roman"/>
      <w:i/>
      <w:iCs/>
      <w:color w:val="44546A" w:themeColor="text2"/>
      <w:sz w:val="20"/>
      <w:szCs w:val="18"/>
    </w:rPr>
  </w:style>
  <w:style w:type="paragraph" w:styleId="ListParagraph">
    <w:name w:val="List Paragraph"/>
    <w:basedOn w:val="Normal"/>
    <w:uiPriority w:val="34"/>
    <w:qFormat/>
    <w:rsid w:val="00DB1CB9"/>
    <w:pPr>
      <w:ind w:left="720"/>
      <w:contextualSpacing/>
    </w:pPr>
  </w:style>
  <w:style w:type="paragraph" w:styleId="Bibliography">
    <w:name w:val="Bibliography"/>
    <w:basedOn w:val="Normal"/>
    <w:next w:val="Normal"/>
    <w:uiPriority w:val="37"/>
    <w:unhideWhenUsed/>
    <w:rsid w:val="006E50E2"/>
    <w:pPr>
      <w:tabs>
        <w:tab w:val="left" w:pos="384"/>
      </w:tabs>
      <w:spacing w:after="0" w:line="240" w:lineRule="auto"/>
      <w:ind w:left="384" w:hanging="384"/>
    </w:pPr>
  </w:style>
  <w:style w:type="paragraph" w:styleId="BalloonText">
    <w:name w:val="Balloon Text"/>
    <w:basedOn w:val="Normal"/>
    <w:link w:val="BalloonTextChar"/>
    <w:uiPriority w:val="99"/>
    <w:semiHidden/>
    <w:unhideWhenUsed/>
    <w:rsid w:val="00F47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901"/>
    <w:rPr>
      <w:rFonts w:ascii="Segoe UI" w:hAnsi="Segoe UI" w:cs="Segoe UI"/>
      <w:sz w:val="18"/>
      <w:szCs w:val="18"/>
    </w:rPr>
  </w:style>
  <w:style w:type="paragraph" w:styleId="NormalWeb">
    <w:name w:val="Normal (Web)"/>
    <w:basedOn w:val="Normal"/>
    <w:uiPriority w:val="99"/>
    <w:semiHidden/>
    <w:unhideWhenUsed/>
    <w:rsid w:val="000D1C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D1C2E"/>
    <w:rPr>
      <w:b/>
      <w:bCs/>
    </w:rPr>
  </w:style>
  <w:style w:type="paragraph" w:customStyle="1" w:styleId="Figure">
    <w:name w:val="Figure"/>
    <w:basedOn w:val="Caption"/>
    <w:link w:val="FigureChar"/>
    <w:qFormat/>
    <w:rsid w:val="00B154D5"/>
    <w:pPr>
      <w:jc w:val="center"/>
    </w:pPr>
    <w:rPr>
      <w:rFonts w:ascii="Times New Roman" w:hAnsi="Times New Roman"/>
      <w:i w:val="0"/>
      <w:color w:val="000000" w:themeColor="text1"/>
      <w:sz w:val="20"/>
    </w:rPr>
  </w:style>
  <w:style w:type="character" w:customStyle="1" w:styleId="FigureChar">
    <w:name w:val="Figure Char"/>
    <w:basedOn w:val="CaptionChar"/>
    <w:link w:val="Figure"/>
    <w:rsid w:val="00B154D5"/>
    <w:rPr>
      <w:rFonts w:ascii="Times New Roman" w:hAnsi="Times New Roman"/>
      <w:i w:val="0"/>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69136">
      <w:bodyDiv w:val="1"/>
      <w:marLeft w:val="0"/>
      <w:marRight w:val="0"/>
      <w:marTop w:val="0"/>
      <w:marBottom w:val="0"/>
      <w:divBdr>
        <w:top w:val="none" w:sz="0" w:space="0" w:color="auto"/>
        <w:left w:val="none" w:sz="0" w:space="0" w:color="auto"/>
        <w:bottom w:val="none" w:sz="0" w:space="0" w:color="auto"/>
        <w:right w:val="none" w:sz="0" w:space="0" w:color="auto"/>
      </w:divBdr>
    </w:div>
    <w:div w:id="80874947">
      <w:bodyDiv w:val="1"/>
      <w:marLeft w:val="0"/>
      <w:marRight w:val="0"/>
      <w:marTop w:val="0"/>
      <w:marBottom w:val="0"/>
      <w:divBdr>
        <w:top w:val="none" w:sz="0" w:space="0" w:color="auto"/>
        <w:left w:val="none" w:sz="0" w:space="0" w:color="auto"/>
        <w:bottom w:val="none" w:sz="0" w:space="0" w:color="auto"/>
        <w:right w:val="none" w:sz="0" w:space="0" w:color="auto"/>
      </w:divBdr>
      <w:divsChild>
        <w:div w:id="921255230">
          <w:marLeft w:val="0"/>
          <w:marRight w:val="0"/>
          <w:marTop w:val="0"/>
          <w:marBottom w:val="0"/>
          <w:divBdr>
            <w:top w:val="single" w:sz="2" w:space="0" w:color="E3E3E3"/>
            <w:left w:val="single" w:sz="2" w:space="0" w:color="E3E3E3"/>
            <w:bottom w:val="single" w:sz="2" w:space="0" w:color="E3E3E3"/>
            <w:right w:val="single" w:sz="2" w:space="0" w:color="E3E3E3"/>
          </w:divBdr>
          <w:divsChild>
            <w:div w:id="2095658786">
              <w:marLeft w:val="0"/>
              <w:marRight w:val="0"/>
              <w:marTop w:val="0"/>
              <w:marBottom w:val="0"/>
              <w:divBdr>
                <w:top w:val="single" w:sz="2" w:space="0" w:color="E3E3E3"/>
                <w:left w:val="single" w:sz="2" w:space="0" w:color="E3E3E3"/>
                <w:bottom w:val="single" w:sz="2" w:space="0" w:color="E3E3E3"/>
                <w:right w:val="single" w:sz="2" w:space="0" w:color="E3E3E3"/>
              </w:divBdr>
              <w:divsChild>
                <w:div w:id="844587578">
                  <w:marLeft w:val="0"/>
                  <w:marRight w:val="0"/>
                  <w:marTop w:val="0"/>
                  <w:marBottom w:val="0"/>
                  <w:divBdr>
                    <w:top w:val="single" w:sz="2" w:space="2" w:color="E3E3E3"/>
                    <w:left w:val="single" w:sz="2" w:space="0" w:color="E3E3E3"/>
                    <w:bottom w:val="single" w:sz="2" w:space="0" w:color="E3E3E3"/>
                    <w:right w:val="single" w:sz="2" w:space="0" w:color="E3E3E3"/>
                  </w:divBdr>
                  <w:divsChild>
                    <w:div w:id="310716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8976718">
      <w:bodyDiv w:val="1"/>
      <w:marLeft w:val="0"/>
      <w:marRight w:val="0"/>
      <w:marTop w:val="0"/>
      <w:marBottom w:val="0"/>
      <w:divBdr>
        <w:top w:val="none" w:sz="0" w:space="0" w:color="auto"/>
        <w:left w:val="none" w:sz="0" w:space="0" w:color="auto"/>
        <w:bottom w:val="none" w:sz="0" w:space="0" w:color="auto"/>
        <w:right w:val="none" w:sz="0" w:space="0" w:color="auto"/>
      </w:divBdr>
    </w:div>
    <w:div w:id="805397038">
      <w:bodyDiv w:val="1"/>
      <w:marLeft w:val="0"/>
      <w:marRight w:val="0"/>
      <w:marTop w:val="0"/>
      <w:marBottom w:val="0"/>
      <w:divBdr>
        <w:top w:val="none" w:sz="0" w:space="0" w:color="auto"/>
        <w:left w:val="none" w:sz="0" w:space="0" w:color="auto"/>
        <w:bottom w:val="none" w:sz="0" w:space="0" w:color="auto"/>
        <w:right w:val="none" w:sz="0" w:space="0" w:color="auto"/>
      </w:divBdr>
    </w:div>
    <w:div w:id="815881898">
      <w:bodyDiv w:val="1"/>
      <w:marLeft w:val="0"/>
      <w:marRight w:val="0"/>
      <w:marTop w:val="0"/>
      <w:marBottom w:val="0"/>
      <w:divBdr>
        <w:top w:val="none" w:sz="0" w:space="0" w:color="auto"/>
        <w:left w:val="none" w:sz="0" w:space="0" w:color="auto"/>
        <w:bottom w:val="none" w:sz="0" w:space="0" w:color="auto"/>
        <w:right w:val="none" w:sz="0" w:space="0" w:color="auto"/>
      </w:divBdr>
    </w:div>
    <w:div w:id="884290308">
      <w:bodyDiv w:val="1"/>
      <w:marLeft w:val="0"/>
      <w:marRight w:val="0"/>
      <w:marTop w:val="0"/>
      <w:marBottom w:val="0"/>
      <w:divBdr>
        <w:top w:val="none" w:sz="0" w:space="0" w:color="auto"/>
        <w:left w:val="none" w:sz="0" w:space="0" w:color="auto"/>
        <w:bottom w:val="none" w:sz="0" w:space="0" w:color="auto"/>
        <w:right w:val="none" w:sz="0" w:space="0" w:color="auto"/>
      </w:divBdr>
    </w:div>
    <w:div w:id="1451244297">
      <w:bodyDiv w:val="1"/>
      <w:marLeft w:val="0"/>
      <w:marRight w:val="0"/>
      <w:marTop w:val="0"/>
      <w:marBottom w:val="0"/>
      <w:divBdr>
        <w:top w:val="none" w:sz="0" w:space="0" w:color="auto"/>
        <w:left w:val="none" w:sz="0" w:space="0" w:color="auto"/>
        <w:bottom w:val="none" w:sz="0" w:space="0" w:color="auto"/>
        <w:right w:val="none" w:sz="0" w:space="0" w:color="auto"/>
      </w:divBdr>
    </w:div>
    <w:div w:id="1596134370">
      <w:bodyDiv w:val="1"/>
      <w:marLeft w:val="0"/>
      <w:marRight w:val="0"/>
      <w:marTop w:val="0"/>
      <w:marBottom w:val="0"/>
      <w:divBdr>
        <w:top w:val="none" w:sz="0" w:space="0" w:color="auto"/>
        <w:left w:val="none" w:sz="0" w:space="0" w:color="auto"/>
        <w:bottom w:val="none" w:sz="0" w:space="0" w:color="auto"/>
        <w:right w:val="none" w:sz="0" w:space="0" w:color="auto"/>
      </w:divBdr>
    </w:div>
    <w:div w:id="1614091973">
      <w:bodyDiv w:val="1"/>
      <w:marLeft w:val="0"/>
      <w:marRight w:val="0"/>
      <w:marTop w:val="0"/>
      <w:marBottom w:val="0"/>
      <w:divBdr>
        <w:top w:val="none" w:sz="0" w:space="0" w:color="auto"/>
        <w:left w:val="none" w:sz="0" w:space="0" w:color="auto"/>
        <w:bottom w:val="none" w:sz="0" w:space="0" w:color="auto"/>
        <w:right w:val="none" w:sz="0" w:space="0" w:color="auto"/>
      </w:divBdr>
    </w:div>
    <w:div w:id="205449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9</Pages>
  <Words>3333</Words>
  <Characters>19003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諾丁</dc:creator>
  <cp:keywords/>
  <dc:description/>
  <cp:lastModifiedBy>諾丁</cp:lastModifiedBy>
  <cp:revision>8</cp:revision>
  <cp:lastPrinted>2024-06-10T13:40:00Z</cp:lastPrinted>
  <dcterms:created xsi:type="dcterms:W3CDTF">2024-06-09T14:56:00Z</dcterms:created>
  <dcterms:modified xsi:type="dcterms:W3CDTF">2024-06-10T14:02:00Z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id="4uqwErx7"/&gt;&lt;style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