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D746" w14:textId="2A15743E" w:rsidR="0060324D" w:rsidRPr="00C03163" w:rsidRDefault="006F18D1" w:rsidP="00C03163">
      <w:pPr>
        <w:bidi/>
        <w:jc w:val="center"/>
        <w:rPr>
          <w:rFonts w:ascii="Tajawal" w:hAnsi="Tajawal" w:cs="Tajawal"/>
          <w:b/>
          <w:bCs/>
          <w:sz w:val="32"/>
          <w:szCs w:val="32"/>
          <w:rtl/>
        </w:rPr>
      </w:pPr>
      <w:r w:rsidRPr="0060324D">
        <w:rPr>
          <w:rFonts w:ascii="Tajawal" w:hAnsi="Tajawal" w:cs="Tajawal"/>
          <w:b/>
          <w:bCs/>
          <w:sz w:val="32"/>
          <w:szCs w:val="32"/>
          <w:rtl/>
        </w:rPr>
        <w:t>مقدمة في الفقه</w:t>
      </w:r>
    </w:p>
    <w:p w14:paraId="7AE9E61D" w14:textId="6CF88A2E" w:rsidR="006F18D1" w:rsidRPr="006F18D1" w:rsidRDefault="006F18D1" w:rsidP="006F18D1">
      <w:pPr>
        <w:bidi/>
        <w:rPr>
          <w:rFonts w:ascii="Tajawal" w:hAnsi="Tajawal" w:cs="Tajawal"/>
          <w:sz w:val="28"/>
          <w:szCs w:val="28"/>
        </w:rPr>
      </w:pPr>
      <w:r w:rsidRPr="006F18D1">
        <w:rPr>
          <w:rFonts w:ascii="Tajawal" w:hAnsi="Tajawal" w:cs="Tajawal"/>
          <w:b/>
          <w:bCs/>
          <w:sz w:val="28"/>
          <w:szCs w:val="28"/>
          <w:rtl/>
        </w:rPr>
        <w:t>لغ</w:t>
      </w:r>
      <w:r w:rsidRPr="006F18D1">
        <w:rPr>
          <w:rFonts w:ascii="Tajawal" w:hAnsi="Tajawal" w:cs="Tajawal" w:hint="cs"/>
          <w:b/>
          <w:bCs/>
          <w:sz w:val="28"/>
          <w:szCs w:val="28"/>
          <w:rtl/>
        </w:rPr>
        <w:t>ة</w:t>
      </w:r>
      <w:r w:rsidRPr="006F18D1">
        <w:rPr>
          <w:rFonts w:ascii="Tajawal" w:hAnsi="Tajawal" w:cs="Tajawal"/>
          <w:sz w:val="28"/>
          <w:szCs w:val="28"/>
          <w:rtl/>
        </w:rPr>
        <w:t xml:space="preserve">: </w:t>
      </w:r>
      <w:r w:rsidR="00C03163">
        <w:rPr>
          <w:rFonts w:ascii="Tajawal" w:hAnsi="Tajawal" w:cs="Tajawal" w:hint="cs"/>
          <w:sz w:val="28"/>
          <w:szCs w:val="28"/>
          <w:rtl/>
        </w:rPr>
        <w:t xml:space="preserve">الفقه هو </w:t>
      </w:r>
      <w:r w:rsidRPr="006F18D1">
        <w:rPr>
          <w:rFonts w:ascii="Tajawal" w:hAnsi="Tajawal" w:cs="Tajawal"/>
          <w:sz w:val="28"/>
          <w:szCs w:val="28"/>
          <w:rtl/>
        </w:rPr>
        <w:t xml:space="preserve">الفهم </w:t>
      </w:r>
      <w:r w:rsidR="0060324D">
        <w:rPr>
          <w:rFonts w:ascii="Tajawal" w:hAnsi="Tajawal" w:cs="Tajawal" w:hint="cs"/>
          <w:sz w:val="28"/>
          <w:szCs w:val="28"/>
          <w:rtl/>
        </w:rPr>
        <w:t>.</w:t>
      </w:r>
    </w:p>
    <w:p w14:paraId="4F44439C" w14:textId="1094D002" w:rsidR="006F18D1" w:rsidRPr="006F18D1" w:rsidRDefault="00C03163" w:rsidP="006F18D1">
      <w:pPr>
        <w:bidi/>
        <w:rPr>
          <w:rFonts w:ascii="Tajawal" w:hAnsi="Tajawal" w:cs="Tajawal"/>
          <w:sz w:val="28"/>
          <w:szCs w:val="28"/>
        </w:rPr>
      </w:pPr>
      <w:r>
        <w:rPr>
          <w:rFonts w:ascii="Tajawal" w:hAnsi="Tajawal" w:cs="Tajawal" w:hint="cs"/>
          <w:b/>
          <w:bCs/>
          <w:sz w:val="28"/>
          <w:szCs w:val="28"/>
          <w:rtl/>
        </w:rPr>
        <w:t>اصطلاحًا</w:t>
      </w:r>
      <w:r w:rsidR="006F18D1" w:rsidRPr="006F18D1">
        <w:rPr>
          <w:rFonts w:ascii="Tajawal" w:hAnsi="Tajawal" w:cs="Tajawal"/>
          <w:b/>
          <w:bCs/>
          <w:sz w:val="28"/>
          <w:szCs w:val="28"/>
          <w:rtl/>
        </w:rPr>
        <w:t>:</w:t>
      </w:r>
      <w:r w:rsidR="006F18D1" w:rsidRPr="006F18D1">
        <w:rPr>
          <w:rFonts w:ascii="Tajawal" w:hAnsi="Tajawal" w:cs="Tajawal"/>
          <w:sz w:val="28"/>
          <w:szCs w:val="28"/>
          <w:rtl/>
        </w:rPr>
        <w:t xml:space="preserve"> العلم بالاحكام الشرعيه العمليه المكتسبه من ادلتها التفصيلي</w:t>
      </w:r>
      <w:r w:rsidR="0060324D">
        <w:rPr>
          <w:rFonts w:ascii="Tajawal" w:hAnsi="Tajawal" w:cs="Tajawal" w:hint="cs"/>
          <w:sz w:val="28"/>
          <w:szCs w:val="28"/>
          <w:rtl/>
        </w:rPr>
        <w:t>ة</w:t>
      </w:r>
      <w:r w:rsidR="006F18D1">
        <w:rPr>
          <w:rFonts w:ascii="Tajawal" w:hAnsi="Tajawal" w:cs="Tajawal" w:hint="cs"/>
          <w:sz w:val="28"/>
          <w:szCs w:val="28"/>
          <w:rtl/>
        </w:rPr>
        <w:t>.</w:t>
      </w:r>
    </w:p>
    <w:p w14:paraId="08E29184" w14:textId="77777777" w:rsidR="006F18D1" w:rsidRPr="006F18D1" w:rsidRDefault="006F18D1" w:rsidP="006F1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ajawal" w:hAnsi="Tajawal" w:cs="Tajawal"/>
          <w:sz w:val="24"/>
          <w:szCs w:val="24"/>
        </w:rPr>
      </w:pPr>
      <w:r w:rsidRPr="006F18D1">
        <w:rPr>
          <w:rFonts w:ascii="Tajawal" w:hAnsi="Tajawal" w:cs="Tajawal"/>
          <w:sz w:val="24"/>
          <w:szCs w:val="24"/>
          <w:rtl/>
        </w:rPr>
        <w:t>الحكم: اثبات شيء لشيء او نفيه عنه</w:t>
      </w:r>
    </w:p>
    <w:p w14:paraId="76F52042" w14:textId="77777777" w:rsidR="006F18D1" w:rsidRPr="006F18D1" w:rsidRDefault="006F18D1" w:rsidP="006F1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ajawal" w:hAnsi="Tajawal" w:cs="Tajawal"/>
          <w:sz w:val="24"/>
          <w:szCs w:val="24"/>
        </w:rPr>
      </w:pPr>
      <w:r w:rsidRPr="006F18D1">
        <w:rPr>
          <w:rFonts w:ascii="Tajawal" w:hAnsi="Tajawal" w:cs="Tajawal"/>
          <w:sz w:val="24"/>
          <w:szCs w:val="24"/>
          <w:rtl/>
        </w:rPr>
        <w:t>المحكم: الثابت</w:t>
      </w:r>
    </w:p>
    <w:p w14:paraId="17416B3D" w14:textId="11334D97" w:rsidR="006F18D1" w:rsidRPr="0060324D" w:rsidRDefault="006F18D1" w:rsidP="0060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="Tajawal" w:hAnsi="Tajawal" w:cs="Tajawal"/>
          <w:sz w:val="24"/>
          <w:szCs w:val="24"/>
        </w:rPr>
      </w:pPr>
      <w:r w:rsidRPr="006F18D1">
        <w:rPr>
          <w:rFonts w:ascii="Tajawal" w:hAnsi="Tajawal" w:cs="Tajawal"/>
          <w:sz w:val="24"/>
          <w:szCs w:val="24"/>
          <w:rtl/>
        </w:rPr>
        <w:t>المكلف: كل بالغ عاقل</w:t>
      </w:r>
    </w:p>
    <w:p w14:paraId="1249492D" w14:textId="0783560E" w:rsidR="006F18D1" w:rsidRPr="006F18D1" w:rsidRDefault="006F18D1" w:rsidP="006F18D1">
      <w:pPr>
        <w:bidi/>
        <w:rPr>
          <w:rFonts w:ascii="Tajawal" w:hAnsi="Tajawal" w:cs="Tajawal"/>
          <w:sz w:val="28"/>
          <w:szCs w:val="28"/>
        </w:rPr>
      </w:pPr>
      <w:r w:rsidRPr="006F18D1">
        <w:rPr>
          <w:rFonts w:ascii="Tajawal" w:hAnsi="Tajawal" w:cs="Tajawal"/>
          <w:sz w:val="28"/>
          <w:szCs w:val="28"/>
          <w:rtl/>
        </w:rPr>
        <w:t xml:space="preserve">تقسم </w:t>
      </w:r>
      <w:r w:rsidRPr="006F18D1">
        <w:rPr>
          <w:rFonts w:ascii="Tajawal" w:hAnsi="Tajawal" w:cs="Tajawal"/>
          <w:b/>
          <w:bCs/>
          <w:sz w:val="28"/>
          <w:szCs w:val="28"/>
          <w:rtl/>
        </w:rPr>
        <w:t>الاحكام الشرعية</w:t>
      </w:r>
      <w:r w:rsidRPr="006F18D1">
        <w:rPr>
          <w:rFonts w:ascii="Tajawal" w:hAnsi="Tajawal" w:cs="Tajawal"/>
          <w:sz w:val="28"/>
          <w:szCs w:val="28"/>
          <w:rtl/>
        </w:rPr>
        <w:t xml:space="preserve"> الى قسمين:</w:t>
      </w:r>
    </w:p>
    <w:p w14:paraId="141AE9CC" w14:textId="66070847" w:rsidR="006F18D1" w:rsidRPr="006F18D1" w:rsidRDefault="006F18D1" w:rsidP="006F18D1">
      <w:pPr>
        <w:pStyle w:val="ListParagraph"/>
        <w:numPr>
          <w:ilvl w:val="0"/>
          <w:numId w:val="1"/>
        </w:numPr>
        <w:bidi/>
        <w:rPr>
          <w:rFonts w:ascii="Tajawal" w:hAnsi="Tajawal" w:cs="Tajawal"/>
          <w:sz w:val="28"/>
          <w:szCs w:val="28"/>
        </w:rPr>
      </w:pPr>
      <w:r w:rsidRPr="006F18D1">
        <w:rPr>
          <w:rFonts w:ascii="Tajawal" w:hAnsi="Tajawal" w:cs="Tajawal"/>
          <w:b/>
          <w:bCs/>
          <w:sz w:val="28"/>
          <w:szCs w:val="28"/>
          <w:rtl/>
        </w:rPr>
        <w:t>الاحكام التكليفية</w:t>
      </w:r>
      <w:r w:rsidRPr="006F18D1">
        <w:rPr>
          <w:rFonts w:ascii="Tajawal" w:hAnsi="Tajawal" w:cs="Tajawal"/>
          <w:sz w:val="28"/>
          <w:szCs w:val="28"/>
          <w:rtl/>
        </w:rPr>
        <w:t>:</w:t>
      </w:r>
      <w:r>
        <w:rPr>
          <w:rFonts w:ascii="Tajawal" w:hAnsi="Tajawal" w:cs="Tajawal" w:hint="cs"/>
          <w:sz w:val="28"/>
          <w:szCs w:val="28"/>
          <w:rtl/>
        </w:rPr>
        <w:t xml:space="preserve"> وهي </w:t>
      </w:r>
      <w:r w:rsidRPr="006F18D1">
        <w:rPr>
          <w:rFonts w:ascii="Tajawal" w:hAnsi="Tajawal" w:cs="Tajawal"/>
          <w:sz w:val="28"/>
          <w:szCs w:val="28"/>
          <w:rtl/>
        </w:rPr>
        <w:t>الافعال التي تتعلق بافعال المكلفين.</w:t>
      </w:r>
      <w:r>
        <w:rPr>
          <w:rFonts w:ascii="Tajawal" w:hAnsi="Tajawal" w:cs="Tajawal" w:hint="cs"/>
          <w:sz w:val="28"/>
          <w:szCs w:val="28"/>
          <w:rtl/>
        </w:rPr>
        <w:t xml:space="preserve"> و</w:t>
      </w:r>
      <w:r w:rsidRPr="006F18D1">
        <w:rPr>
          <w:rFonts w:ascii="Tajawal" w:hAnsi="Tajawal" w:cs="Tajawal"/>
          <w:sz w:val="28"/>
          <w:szCs w:val="28"/>
          <w:rtl/>
        </w:rPr>
        <w:t xml:space="preserve">الاحكام التكليفيه </w:t>
      </w:r>
      <w:r w:rsidRPr="006F18D1">
        <w:rPr>
          <w:rFonts w:ascii="Tajawal" w:hAnsi="Tajawal" w:cs="Tajawal"/>
          <w:sz w:val="28"/>
          <w:szCs w:val="28"/>
          <w:u w:val="single"/>
          <w:rtl/>
        </w:rPr>
        <w:t>خمس</w:t>
      </w:r>
      <w:r w:rsidRPr="006F18D1">
        <w:rPr>
          <w:rFonts w:ascii="Tajawal" w:hAnsi="Tajawal" w:cs="Tajawal" w:hint="cs"/>
          <w:sz w:val="28"/>
          <w:szCs w:val="28"/>
          <w:u w:val="single"/>
          <w:rtl/>
        </w:rPr>
        <w:t>ة</w:t>
      </w:r>
      <w:r>
        <w:rPr>
          <w:rFonts w:ascii="Tajawal" w:hAnsi="Tajawal" w:cs="Tajawal" w:hint="cs"/>
          <w:sz w:val="28"/>
          <w:szCs w:val="28"/>
          <w:rtl/>
        </w:rPr>
        <w:t>:</w:t>
      </w:r>
    </w:p>
    <w:p w14:paraId="2B7BF53B" w14:textId="0BDD0C5C" w:rsidR="006F18D1" w:rsidRDefault="006F18D1" w:rsidP="006F18D1">
      <w:pPr>
        <w:pStyle w:val="ListParagraph"/>
        <w:numPr>
          <w:ilvl w:val="0"/>
          <w:numId w:val="2"/>
        </w:numPr>
        <w:bidi/>
        <w:rPr>
          <w:rFonts w:ascii="Tajawal" w:hAnsi="Tajawal" w:cs="Tajawal"/>
          <w:sz w:val="28"/>
          <w:szCs w:val="28"/>
        </w:rPr>
      </w:pPr>
      <w:r w:rsidRPr="006F18D1">
        <w:rPr>
          <w:rFonts w:ascii="Tajawal" w:hAnsi="Tajawal" w:cs="Tajawal"/>
          <w:b/>
          <w:bCs/>
          <w:sz w:val="28"/>
          <w:szCs w:val="28"/>
          <w:rtl/>
        </w:rPr>
        <w:t>الواجب</w:t>
      </w:r>
      <w:r w:rsidRPr="006F18D1">
        <w:rPr>
          <w:rFonts w:ascii="Tajawal" w:hAnsi="Tajawal" w:cs="Tajawal"/>
          <w:sz w:val="28"/>
          <w:szCs w:val="28"/>
          <w:rtl/>
        </w:rPr>
        <w:t>: ما امر به الشارع (رب العالمين) على سبيل الالزام(ما يستحق تاركه العقوبه)</w:t>
      </w:r>
    </w:p>
    <w:p w14:paraId="3952D061" w14:textId="3A2FE45D" w:rsidR="006F18D1" w:rsidRDefault="006F18D1" w:rsidP="006F18D1">
      <w:pPr>
        <w:pStyle w:val="ListParagraph"/>
        <w:numPr>
          <w:ilvl w:val="0"/>
          <w:numId w:val="2"/>
        </w:numPr>
        <w:bidi/>
        <w:rPr>
          <w:rFonts w:ascii="Tajawal" w:hAnsi="Tajawal" w:cs="Tajawal"/>
          <w:sz w:val="28"/>
          <w:szCs w:val="28"/>
        </w:rPr>
      </w:pPr>
      <w:r w:rsidRPr="006F18D1">
        <w:rPr>
          <w:rFonts w:ascii="Tajawal" w:hAnsi="Tajawal" w:cs="Tajawal"/>
          <w:b/>
          <w:bCs/>
          <w:sz w:val="28"/>
          <w:szCs w:val="28"/>
          <w:rtl/>
        </w:rPr>
        <w:t>المستحب</w:t>
      </w:r>
      <w:r w:rsidRPr="006F18D1">
        <w:rPr>
          <w:rFonts w:ascii="Tajawal" w:hAnsi="Tajawal" w:cs="Tajawal"/>
          <w:sz w:val="28"/>
          <w:szCs w:val="28"/>
          <w:rtl/>
        </w:rPr>
        <w:t>: ما امر به الشارع ليس على سبيل الالزام (ما وعد بالاجر على فعله)</w:t>
      </w:r>
    </w:p>
    <w:p w14:paraId="0988F536" w14:textId="77777777" w:rsidR="006F18D1" w:rsidRDefault="006F18D1" w:rsidP="006F18D1">
      <w:pPr>
        <w:pStyle w:val="ListParagraph"/>
        <w:numPr>
          <w:ilvl w:val="0"/>
          <w:numId w:val="2"/>
        </w:numPr>
        <w:bidi/>
        <w:rPr>
          <w:rFonts w:ascii="Tajawal" w:hAnsi="Tajawal" w:cs="Tajawal"/>
          <w:sz w:val="28"/>
          <w:szCs w:val="28"/>
        </w:rPr>
      </w:pPr>
      <w:r w:rsidRPr="006F18D1">
        <w:rPr>
          <w:rFonts w:ascii="Tajawal" w:hAnsi="Tajawal" w:cs="Tajawal"/>
          <w:b/>
          <w:bCs/>
          <w:sz w:val="28"/>
          <w:szCs w:val="28"/>
          <w:rtl/>
        </w:rPr>
        <w:t>المباح</w:t>
      </w:r>
      <w:r w:rsidRPr="006F18D1">
        <w:rPr>
          <w:rFonts w:ascii="Tajawal" w:hAnsi="Tajawal" w:cs="Tajawal"/>
          <w:sz w:val="28"/>
          <w:szCs w:val="28"/>
          <w:rtl/>
        </w:rPr>
        <w:t>: ما سكت عنه الشارع فلا امر ولا نهى(قاعده: الاصل بالاشياء الاباحه)</w:t>
      </w:r>
    </w:p>
    <w:p w14:paraId="61CCE0E8" w14:textId="77777777" w:rsidR="006F18D1" w:rsidRDefault="006F18D1" w:rsidP="006F18D1">
      <w:pPr>
        <w:pStyle w:val="ListParagraph"/>
        <w:numPr>
          <w:ilvl w:val="0"/>
          <w:numId w:val="2"/>
        </w:numPr>
        <w:bidi/>
        <w:rPr>
          <w:rFonts w:ascii="Tajawal" w:hAnsi="Tajawal" w:cs="Tajawal"/>
          <w:sz w:val="28"/>
          <w:szCs w:val="28"/>
        </w:rPr>
      </w:pPr>
      <w:r w:rsidRPr="006F18D1">
        <w:rPr>
          <w:rFonts w:ascii="Tajawal" w:hAnsi="Tajawal" w:cs="Tajawal"/>
          <w:b/>
          <w:bCs/>
          <w:sz w:val="28"/>
          <w:szCs w:val="28"/>
          <w:rtl/>
        </w:rPr>
        <w:t>المكروه</w:t>
      </w:r>
      <w:r w:rsidRPr="006F18D1">
        <w:rPr>
          <w:rFonts w:ascii="Tajawal" w:hAnsi="Tajawal" w:cs="Tajawal"/>
          <w:sz w:val="28"/>
          <w:szCs w:val="28"/>
          <w:rtl/>
        </w:rPr>
        <w:t>:ما نهى عنه الشارع ليس على سبيل الالزام تاركه يؤجر</w:t>
      </w:r>
    </w:p>
    <w:p w14:paraId="3E4377AD" w14:textId="6DB5FA69" w:rsidR="006F18D1" w:rsidRPr="006F18D1" w:rsidRDefault="006F18D1" w:rsidP="006F18D1">
      <w:pPr>
        <w:pStyle w:val="ListParagraph"/>
        <w:numPr>
          <w:ilvl w:val="0"/>
          <w:numId w:val="2"/>
        </w:numPr>
        <w:bidi/>
        <w:rPr>
          <w:rFonts w:ascii="Tajawal" w:hAnsi="Tajawal" w:cs="Tajawal"/>
          <w:sz w:val="28"/>
          <w:szCs w:val="28"/>
        </w:rPr>
      </w:pPr>
      <w:r w:rsidRPr="006F18D1">
        <w:rPr>
          <w:rFonts w:ascii="Tajawal" w:hAnsi="Tajawal" w:cs="Tajawal"/>
          <w:b/>
          <w:bCs/>
          <w:sz w:val="28"/>
          <w:szCs w:val="28"/>
          <w:rtl/>
        </w:rPr>
        <w:t>الحرام</w:t>
      </w:r>
      <w:r w:rsidRPr="006F18D1">
        <w:rPr>
          <w:rFonts w:ascii="Tajawal" w:hAnsi="Tajawal" w:cs="Tajawal"/>
          <w:sz w:val="28"/>
          <w:szCs w:val="28"/>
          <w:rtl/>
        </w:rPr>
        <w:t>:ما نهى عنه الشارع على سبيل الالزام</w:t>
      </w:r>
    </w:p>
    <w:p w14:paraId="3D52FC24" w14:textId="5797A707" w:rsidR="006F18D1" w:rsidRPr="006F18D1" w:rsidRDefault="006F18D1" w:rsidP="006F18D1">
      <w:pPr>
        <w:pStyle w:val="ListParagraph"/>
        <w:numPr>
          <w:ilvl w:val="0"/>
          <w:numId w:val="1"/>
        </w:numPr>
        <w:bidi/>
        <w:rPr>
          <w:rFonts w:ascii="Tajawal" w:hAnsi="Tajawal" w:cs="Tajawal"/>
          <w:b/>
          <w:bCs/>
          <w:sz w:val="28"/>
          <w:szCs w:val="28"/>
        </w:rPr>
      </w:pPr>
      <w:r w:rsidRPr="006F18D1">
        <w:rPr>
          <w:rFonts w:ascii="Tajawal" w:hAnsi="Tajawal" w:cs="Tajawal"/>
          <w:b/>
          <w:bCs/>
          <w:sz w:val="28"/>
          <w:szCs w:val="28"/>
          <w:rtl/>
        </w:rPr>
        <w:t>الاحكام الوضعية</w:t>
      </w:r>
      <w:r>
        <w:rPr>
          <w:rFonts w:ascii="Tajawal" w:hAnsi="Tajawal" w:cs="Tajawal" w:hint="cs"/>
          <w:b/>
          <w:bCs/>
          <w:sz w:val="28"/>
          <w:szCs w:val="28"/>
          <w:rtl/>
        </w:rPr>
        <w:t xml:space="preserve">: </w:t>
      </w:r>
      <w:r w:rsidRPr="006F18D1">
        <w:rPr>
          <w:rFonts w:ascii="Tajawal" w:hAnsi="Tajawal" w:cs="Tajawal" w:hint="cs"/>
          <w:sz w:val="28"/>
          <w:szCs w:val="28"/>
          <w:rtl/>
        </w:rPr>
        <w:t>وهي ستة:</w:t>
      </w:r>
    </w:p>
    <w:p w14:paraId="16353428" w14:textId="0F872BD7" w:rsidR="006F18D1" w:rsidRPr="006F18D1" w:rsidRDefault="006F18D1" w:rsidP="006F18D1">
      <w:pPr>
        <w:pStyle w:val="ListParagraph"/>
        <w:numPr>
          <w:ilvl w:val="0"/>
          <w:numId w:val="3"/>
        </w:numPr>
        <w:bidi/>
        <w:rPr>
          <w:rFonts w:ascii="Tajawal" w:hAnsi="Tajawal" w:cs="Tajawal"/>
          <w:sz w:val="28"/>
          <w:szCs w:val="28"/>
        </w:rPr>
      </w:pPr>
      <w:r w:rsidRPr="006F18D1">
        <w:rPr>
          <w:rFonts w:ascii="Tajawal" w:hAnsi="Tajawal" w:cs="Tajawal"/>
          <w:b/>
          <w:bCs/>
          <w:sz w:val="28"/>
          <w:szCs w:val="28"/>
          <w:rtl/>
        </w:rPr>
        <w:t>السبب</w:t>
      </w:r>
      <w:r w:rsidRPr="006F18D1">
        <w:rPr>
          <w:rFonts w:ascii="Tajawal" w:hAnsi="Tajawal" w:cs="Tajawal"/>
          <w:sz w:val="28"/>
          <w:szCs w:val="28"/>
          <w:rtl/>
        </w:rPr>
        <w:t>: ما يلزم من وجود (وجود الحكم)ويلزم من عدمه ( عدم الحكم) - دخول الوقت سبب لوجوب الصلاه</w:t>
      </w:r>
      <w:r>
        <w:rPr>
          <w:rFonts w:ascii="Tajawal" w:hAnsi="Tajawal" w:cs="Tajawal" w:hint="cs"/>
          <w:sz w:val="28"/>
          <w:szCs w:val="28"/>
          <w:rtl/>
        </w:rPr>
        <w:t>.</w:t>
      </w:r>
    </w:p>
    <w:p w14:paraId="7FAFDC91" w14:textId="4FA9A1BC" w:rsidR="006F18D1" w:rsidRDefault="006F18D1" w:rsidP="006F18D1">
      <w:pPr>
        <w:pStyle w:val="ListParagraph"/>
        <w:numPr>
          <w:ilvl w:val="0"/>
          <w:numId w:val="3"/>
        </w:numPr>
        <w:bidi/>
        <w:rPr>
          <w:rFonts w:ascii="Tajawal" w:hAnsi="Tajawal" w:cs="Tajawal"/>
          <w:sz w:val="28"/>
          <w:szCs w:val="28"/>
        </w:rPr>
      </w:pPr>
      <w:r w:rsidRPr="006F18D1">
        <w:rPr>
          <w:rFonts w:ascii="Tajawal" w:hAnsi="Tajawal" w:cs="Tajawal"/>
          <w:b/>
          <w:bCs/>
          <w:sz w:val="28"/>
          <w:szCs w:val="28"/>
          <w:rtl/>
        </w:rPr>
        <w:t>الشرط</w:t>
      </w:r>
      <w:r w:rsidRPr="006F18D1">
        <w:rPr>
          <w:rFonts w:ascii="Tajawal" w:hAnsi="Tajawal" w:cs="Tajawal"/>
          <w:sz w:val="28"/>
          <w:szCs w:val="28"/>
          <w:rtl/>
        </w:rPr>
        <w:t>: ما يلزمه من عدمه (عدم الحكم) ولا يلزم من وجوده وجود ولا عدم (قيد :خارج ماهيه العباده)-الوضوء للصلاه</w:t>
      </w:r>
      <w:r>
        <w:rPr>
          <w:rFonts w:ascii="Tajawal" w:hAnsi="Tajawal" w:cs="Tajawal" w:hint="cs"/>
          <w:sz w:val="28"/>
          <w:szCs w:val="28"/>
          <w:rtl/>
        </w:rPr>
        <w:t>.</w:t>
      </w:r>
    </w:p>
    <w:p w14:paraId="3BC0D955" w14:textId="537D2795" w:rsidR="006F18D1" w:rsidRDefault="006F18D1" w:rsidP="006F18D1">
      <w:pPr>
        <w:pStyle w:val="ListParagraph"/>
        <w:numPr>
          <w:ilvl w:val="0"/>
          <w:numId w:val="3"/>
        </w:numPr>
        <w:bidi/>
        <w:rPr>
          <w:rFonts w:ascii="Tajawal" w:hAnsi="Tajawal" w:cs="Tajawal"/>
          <w:sz w:val="28"/>
          <w:szCs w:val="28"/>
        </w:rPr>
      </w:pPr>
      <w:r w:rsidRPr="006F18D1">
        <w:rPr>
          <w:rFonts w:ascii="Tajawal" w:hAnsi="Tajawal" w:cs="Tajawal"/>
          <w:b/>
          <w:bCs/>
          <w:sz w:val="28"/>
          <w:szCs w:val="28"/>
          <w:rtl/>
        </w:rPr>
        <w:t>الركن</w:t>
      </w:r>
      <w:r w:rsidRPr="006F18D1">
        <w:rPr>
          <w:rFonts w:ascii="Tajawal" w:hAnsi="Tajawal" w:cs="Tajawal"/>
          <w:sz w:val="28"/>
          <w:szCs w:val="28"/>
          <w:rtl/>
        </w:rPr>
        <w:t>: ما يلزمه من عدمه (عدم الحكم) ولا يلزم من وجوده وجود ولا عدم (قيد :داخل ماهيه العباده)- السجود في الصلاه</w:t>
      </w:r>
      <w:r>
        <w:rPr>
          <w:rFonts w:ascii="Tajawal" w:hAnsi="Tajawal" w:cs="Tajawal" w:hint="cs"/>
          <w:sz w:val="28"/>
          <w:szCs w:val="28"/>
          <w:rtl/>
        </w:rPr>
        <w:t>.</w:t>
      </w:r>
    </w:p>
    <w:p w14:paraId="32728FEF" w14:textId="03645094" w:rsidR="006F18D1" w:rsidRDefault="006F18D1" w:rsidP="006F18D1">
      <w:pPr>
        <w:pStyle w:val="ListParagraph"/>
        <w:numPr>
          <w:ilvl w:val="0"/>
          <w:numId w:val="3"/>
        </w:numPr>
        <w:bidi/>
        <w:rPr>
          <w:rFonts w:ascii="Tajawal" w:hAnsi="Tajawal" w:cs="Tajawal"/>
          <w:sz w:val="28"/>
          <w:szCs w:val="28"/>
        </w:rPr>
      </w:pPr>
      <w:r w:rsidRPr="006F18D1">
        <w:rPr>
          <w:rFonts w:ascii="Tajawal" w:hAnsi="Tajawal" w:cs="Tajawal"/>
          <w:b/>
          <w:bCs/>
          <w:sz w:val="28"/>
          <w:szCs w:val="28"/>
          <w:rtl/>
        </w:rPr>
        <w:t>المانع</w:t>
      </w:r>
      <w:r w:rsidRPr="006F18D1">
        <w:rPr>
          <w:rFonts w:ascii="Tajawal" w:hAnsi="Tajawal" w:cs="Tajawal"/>
          <w:sz w:val="28"/>
          <w:szCs w:val="28"/>
          <w:rtl/>
        </w:rPr>
        <w:t>:ما يلزم من وجوده العدم - الكلام داخل الصلاه</w:t>
      </w:r>
      <w:r>
        <w:rPr>
          <w:rFonts w:ascii="Tajawal" w:hAnsi="Tajawal" w:cs="Tajawal" w:hint="cs"/>
          <w:sz w:val="28"/>
          <w:szCs w:val="28"/>
          <w:rtl/>
        </w:rPr>
        <w:t>.</w:t>
      </w:r>
    </w:p>
    <w:p w14:paraId="0B18E736" w14:textId="3A740240" w:rsidR="006F18D1" w:rsidRDefault="006F18D1" w:rsidP="006F18D1">
      <w:pPr>
        <w:pStyle w:val="ListParagraph"/>
        <w:numPr>
          <w:ilvl w:val="0"/>
          <w:numId w:val="3"/>
        </w:numPr>
        <w:bidi/>
        <w:rPr>
          <w:rFonts w:ascii="Tajawal" w:hAnsi="Tajawal" w:cs="Tajawal"/>
          <w:sz w:val="28"/>
          <w:szCs w:val="28"/>
        </w:rPr>
      </w:pPr>
      <w:r w:rsidRPr="006F18D1">
        <w:rPr>
          <w:rFonts w:ascii="Tajawal" w:hAnsi="Tajawal" w:cs="Tajawal"/>
          <w:b/>
          <w:bCs/>
          <w:sz w:val="28"/>
          <w:szCs w:val="28"/>
          <w:rtl/>
        </w:rPr>
        <w:t>الصحيح</w:t>
      </w:r>
      <w:r w:rsidRPr="006F18D1">
        <w:rPr>
          <w:rFonts w:ascii="Tajawal" w:hAnsi="Tajawal" w:cs="Tajawal"/>
          <w:sz w:val="28"/>
          <w:szCs w:val="28"/>
          <w:rtl/>
        </w:rPr>
        <w:t>: ترتب اثر مطلوب من فعل عليه( صحه الصلاه تجزئ صاحبها)</w:t>
      </w:r>
      <w:r>
        <w:rPr>
          <w:rFonts w:ascii="Tajawal" w:hAnsi="Tajawal" w:cs="Tajawal" w:hint="cs"/>
          <w:sz w:val="28"/>
          <w:szCs w:val="28"/>
          <w:rtl/>
        </w:rPr>
        <w:t>.</w:t>
      </w:r>
    </w:p>
    <w:p w14:paraId="55E63A91" w14:textId="14BBFE56" w:rsidR="006F18D1" w:rsidRPr="006F18D1" w:rsidRDefault="006F18D1" w:rsidP="006F18D1">
      <w:pPr>
        <w:pStyle w:val="ListParagraph"/>
        <w:numPr>
          <w:ilvl w:val="0"/>
          <w:numId w:val="3"/>
        </w:numPr>
        <w:bidi/>
        <w:rPr>
          <w:rFonts w:ascii="Tajawal" w:hAnsi="Tajawal" w:cs="Tajawal"/>
          <w:sz w:val="28"/>
          <w:szCs w:val="28"/>
          <w:rtl/>
        </w:rPr>
      </w:pPr>
      <w:r w:rsidRPr="006F18D1">
        <w:rPr>
          <w:rFonts w:ascii="Tajawal" w:hAnsi="Tajawal" w:cs="Tajawal"/>
          <w:b/>
          <w:bCs/>
          <w:sz w:val="28"/>
          <w:szCs w:val="28"/>
          <w:rtl/>
        </w:rPr>
        <w:t>الفاسد</w:t>
      </w:r>
      <w:r w:rsidRPr="006F18D1">
        <w:rPr>
          <w:rFonts w:ascii="Tajawal" w:hAnsi="Tajawal" w:cs="Tajawal"/>
          <w:sz w:val="28"/>
          <w:szCs w:val="28"/>
          <w:rtl/>
        </w:rPr>
        <w:t xml:space="preserve"> : ما لا يترتب عليه اثر مطلوب من فعل عليه - بطلان الصلاه يجعلها لا تجزئ صاحبها.</w:t>
      </w:r>
    </w:p>
    <w:sectPr w:rsidR="006F18D1" w:rsidRPr="006F1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616"/>
    <w:multiLevelType w:val="hybridMultilevel"/>
    <w:tmpl w:val="5A90AE64"/>
    <w:lvl w:ilvl="0" w:tplc="F4B8E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A0519F"/>
    <w:multiLevelType w:val="hybridMultilevel"/>
    <w:tmpl w:val="10641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80B1E"/>
    <w:multiLevelType w:val="hybridMultilevel"/>
    <w:tmpl w:val="ACE2EC2A"/>
    <w:lvl w:ilvl="0" w:tplc="B3206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4682190">
    <w:abstractNumId w:val="1"/>
  </w:num>
  <w:num w:numId="2" w16cid:durableId="726806390">
    <w:abstractNumId w:val="0"/>
  </w:num>
  <w:num w:numId="3" w16cid:durableId="798307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28"/>
    <w:rsid w:val="000B2B28"/>
    <w:rsid w:val="00261A4F"/>
    <w:rsid w:val="0060324D"/>
    <w:rsid w:val="006F18D1"/>
    <w:rsid w:val="00C0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30C6"/>
  <w15:chartTrackingRefBased/>
  <w15:docId w15:val="{F1409476-A131-4F63-A222-20EA2940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Kholod Khadeja</dc:creator>
  <cp:keywords/>
  <dc:description/>
  <cp:lastModifiedBy>Kholod Khadeja</cp:lastModifiedBy>
  <cp:revision>3</cp:revision>
  <dcterms:created xsi:type="dcterms:W3CDTF">2023-01-16T21:59:00Z</dcterms:created>
  <dcterms:modified xsi:type="dcterms:W3CDTF">2023-02-05T17:52:00Z</dcterms:modified>
</cp:coreProperties>
</file>