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4037" w14:textId="2492EBDE" w:rsidR="00DA1BA0" w:rsidRPr="00E57285" w:rsidRDefault="00F957A1" w:rsidP="00F957A1">
      <w:pPr>
        <w:bidi/>
        <w:rPr>
          <w:rFonts w:ascii="Tajawal" w:hAnsi="Tajawal" w:cs="Tajawal"/>
          <w:b/>
          <w:bCs/>
          <w:sz w:val="28"/>
          <w:szCs w:val="28"/>
          <w:rtl/>
        </w:rPr>
      </w:pPr>
      <w:r w:rsidRPr="00E57285">
        <w:rPr>
          <w:rFonts w:ascii="Tajawal" w:hAnsi="Tajawal" w:cs="Tajawal"/>
          <w:b/>
          <w:bCs/>
          <w:sz w:val="28"/>
          <w:szCs w:val="28"/>
          <w:rtl/>
        </w:rPr>
        <w:t>الدرس الثاني</w:t>
      </w:r>
    </w:p>
    <w:p w14:paraId="336F6C1B" w14:textId="1F9564EA" w:rsidR="00F957A1" w:rsidRPr="00E57285" w:rsidRDefault="00F957A1" w:rsidP="00F957A1">
      <w:pPr>
        <w:pStyle w:val="ListParagraph"/>
        <w:numPr>
          <w:ilvl w:val="0"/>
          <w:numId w:val="1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/>
          <w:sz w:val="28"/>
          <w:szCs w:val="28"/>
          <w:rtl/>
        </w:rPr>
        <w:t xml:space="preserve">العقيدة: </w:t>
      </w:r>
      <w:bookmarkStart w:id="0" w:name="_Hlk125433122"/>
      <w:r w:rsidRPr="00E57285">
        <w:rPr>
          <w:rFonts w:ascii="Tajawal" w:hAnsi="Tajawal" w:cs="Tajawal"/>
          <w:sz w:val="28"/>
          <w:szCs w:val="28"/>
          <w:rtl/>
        </w:rPr>
        <w:t>شهادة أن لا إله إلّا الله</w:t>
      </w:r>
      <w:bookmarkEnd w:id="0"/>
    </w:p>
    <w:p w14:paraId="3C459F23" w14:textId="01FC25A8" w:rsidR="00F957A1" w:rsidRPr="00E57285" w:rsidRDefault="00F957A1" w:rsidP="00E57285">
      <w:pPr>
        <w:pStyle w:val="ListParagraph"/>
        <w:numPr>
          <w:ilvl w:val="0"/>
          <w:numId w:val="1"/>
        </w:numPr>
        <w:bidi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/>
          <w:sz w:val="28"/>
          <w:szCs w:val="28"/>
          <w:rtl/>
        </w:rPr>
        <w:t>الفقه: باب الطهارة</w:t>
      </w:r>
    </w:p>
    <w:p w14:paraId="05AB8AE4" w14:textId="0D79B604" w:rsidR="00F957A1" w:rsidRPr="00E57285" w:rsidRDefault="00F957A1" w:rsidP="00F957A1">
      <w:pPr>
        <w:bidi/>
        <w:rPr>
          <w:rFonts w:ascii="Tajawal" w:hAnsi="Tajawal" w:cs="Tajawal" w:hint="cs"/>
          <w:b/>
          <w:bCs/>
          <w:sz w:val="28"/>
          <w:szCs w:val="28"/>
          <w:rtl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 xml:space="preserve">العقيدة: </w:t>
      </w:r>
      <w:r w:rsidRPr="00E57285">
        <w:rPr>
          <w:rFonts w:ascii="Tajawal" w:hAnsi="Tajawal" w:cs="Tajawal"/>
          <w:b/>
          <w:bCs/>
          <w:sz w:val="28"/>
          <w:szCs w:val="28"/>
          <w:rtl/>
        </w:rPr>
        <w:t>شهادة أن لا إله إلّا الله</w:t>
      </w:r>
    </w:p>
    <w:p w14:paraId="15B96243" w14:textId="7A06EB9E" w:rsidR="00F957A1" w:rsidRPr="00E57285" w:rsidRDefault="00F957A1" w:rsidP="00F957A1">
      <w:pPr>
        <w:bidi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/>
          <w:sz w:val="28"/>
          <w:szCs w:val="28"/>
          <w:rtl/>
        </w:rPr>
        <w:t>بُنيَ الإسلام على خمس، أولها شهادة أن لا إله إلا الله</w:t>
      </w:r>
      <w:r w:rsidRPr="00E57285">
        <w:rPr>
          <w:rFonts w:ascii="Tajawal" w:hAnsi="Tajawal" w:cs="Tajawal" w:hint="cs"/>
          <w:sz w:val="28"/>
          <w:szCs w:val="28"/>
          <w:rtl/>
        </w:rPr>
        <w:t>.</w:t>
      </w:r>
    </w:p>
    <w:p w14:paraId="6D2226E7" w14:textId="77777777" w:rsidR="00F957A1" w:rsidRPr="00E57285" w:rsidRDefault="00F957A1" w:rsidP="00F957A1">
      <w:pPr>
        <w:bidi/>
        <w:rPr>
          <w:rFonts w:ascii="Tajawal" w:hAnsi="Tajawal" w:cs="Tajawal"/>
          <w:b/>
          <w:bCs/>
          <w:sz w:val="28"/>
          <w:szCs w:val="28"/>
          <w:rtl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 xml:space="preserve">ش.هـ.د: </w:t>
      </w:r>
    </w:p>
    <w:p w14:paraId="45E3ABFC" w14:textId="6EA6B98B" w:rsidR="00F957A1" w:rsidRPr="00E57285" w:rsidRDefault="00F957A1" w:rsidP="00F957A1">
      <w:pPr>
        <w:pStyle w:val="ListParagraph"/>
        <w:numPr>
          <w:ilvl w:val="0"/>
          <w:numId w:val="3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شهد</w:t>
      </w:r>
      <w:r w:rsidR="00E57285">
        <w:rPr>
          <w:rFonts w:ascii="Tajawal" w:hAnsi="Tajawal" w:cs="Tajawal" w:hint="cs"/>
          <w:b/>
          <w:bCs/>
          <w:sz w:val="28"/>
          <w:szCs w:val="28"/>
          <w:rtl/>
        </w:rPr>
        <w:t>: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 من الحضور أي حضور حسي (مثل قوله "فمن شهد منكم الشهر فليصمه") أو نفسي (كحضور معنى في النفس). </w:t>
      </w:r>
    </w:p>
    <w:p w14:paraId="186DA52B" w14:textId="0FB41ED9" w:rsidR="00F957A1" w:rsidRPr="00E57285" w:rsidRDefault="00F957A1" w:rsidP="00F957A1">
      <w:pPr>
        <w:pStyle w:val="ListParagraph"/>
        <w:numPr>
          <w:ilvl w:val="0"/>
          <w:numId w:val="3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عَلِمَ</w:t>
      </w:r>
      <w:r w:rsidRPr="00E57285">
        <w:rPr>
          <w:rFonts w:ascii="Tajawal" w:hAnsi="Tajawal" w:cs="Tajawal" w:hint="cs"/>
          <w:sz w:val="28"/>
          <w:szCs w:val="28"/>
          <w:rtl/>
        </w:rPr>
        <w:t>: أي علمت بحدوث شيء.</w:t>
      </w:r>
    </w:p>
    <w:p w14:paraId="0C102308" w14:textId="1D9E72D8" w:rsidR="00F957A1" w:rsidRPr="00E57285" w:rsidRDefault="00F957A1" w:rsidP="00F957A1">
      <w:pPr>
        <w:pStyle w:val="ListParagraph"/>
        <w:numPr>
          <w:ilvl w:val="0"/>
          <w:numId w:val="3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إعلام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 أي إفصاح، قول، نطق.</w:t>
      </w:r>
    </w:p>
    <w:p w14:paraId="62A8914C" w14:textId="450B4C11" w:rsidR="00F957A1" w:rsidRPr="00E57285" w:rsidRDefault="00F957A1" w:rsidP="00F957A1">
      <w:pPr>
        <w:bidi/>
        <w:ind w:left="120"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معنى الشهادة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 (الجامع): إخبارٌ عمّا تعلمه النفسُ وتتيقنه.</w:t>
      </w:r>
    </w:p>
    <w:p w14:paraId="2477616F" w14:textId="0D29031C" w:rsidR="00F957A1" w:rsidRPr="00E57285" w:rsidRDefault="00F957A1" w:rsidP="00E57285">
      <w:pPr>
        <w:bidi/>
        <w:ind w:left="120"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sz w:val="28"/>
          <w:szCs w:val="28"/>
          <w:rtl/>
        </w:rPr>
        <w:t>تعريف القرطبي للشهادة: "أشهد أي أنطقُ بما أعلمه وأتيقنه".</w:t>
      </w:r>
    </w:p>
    <w:p w14:paraId="42DEB762" w14:textId="7B7DD790" w:rsidR="00F957A1" w:rsidRPr="00E57285" w:rsidRDefault="00F957A1" w:rsidP="00F957A1">
      <w:pPr>
        <w:bidi/>
        <w:ind w:left="120"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الإله</w:t>
      </w:r>
      <w:r w:rsidRPr="00E57285">
        <w:rPr>
          <w:rFonts w:ascii="Tajawal" w:hAnsi="Tajawal" w:cs="Tajawal" w:hint="cs"/>
          <w:sz w:val="28"/>
          <w:szCs w:val="28"/>
          <w:rtl/>
        </w:rPr>
        <w:t>: كلمة الله أصلها من كلمة الإله، سقطت الهمزة وأدغمت اللام باللام فأصلحت الكلمة "الله".</w:t>
      </w:r>
    </w:p>
    <w:p w14:paraId="25C3A51A" w14:textId="53BE401A" w:rsidR="00F957A1" w:rsidRPr="00E57285" w:rsidRDefault="00F957A1" w:rsidP="00F957A1">
      <w:pPr>
        <w:bidi/>
        <w:ind w:left="120"/>
        <w:rPr>
          <w:rFonts w:ascii="Tajawal" w:hAnsi="Tajawal" w:cs="Tajawal" w:hint="cs"/>
          <w:b/>
          <w:bCs/>
          <w:sz w:val="28"/>
          <w:szCs w:val="28"/>
          <w:rtl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الإله:</w:t>
      </w:r>
      <w:r w:rsidR="00E57285" w:rsidRPr="00E57285">
        <w:rPr>
          <w:rFonts w:ascii="Tajawal" w:hAnsi="Tajawal" w:cs="Tajawal"/>
          <w:b/>
          <w:bCs/>
          <w:sz w:val="28"/>
          <w:szCs w:val="28"/>
        </w:rPr>
        <w:t xml:space="preserve"> </w:t>
      </w:r>
      <w:r w:rsidR="00E57285" w:rsidRPr="00E57285">
        <w:rPr>
          <w:rFonts w:ascii="Tajawal" w:hAnsi="Tajawal" w:cs="Tajawal" w:hint="cs"/>
          <w:sz w:val="28"/>
          <w:szCs w:val="28"/>
          <w:rtl/>
        </w:rPr>
        <w:t>أصل الكلمة:</w:t>
      </w:r>
    </w:p>
    <w:p w14:paraId="7920A16A" w14:textId="59ECCAFA" w:rsidR="00F957A1" w:rsidRPr="00E57285" w:rsidRDefault="00F957A1" w:rsidP="00F957A1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أَلَهَ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 </w:t>
      </w:r>
      <w:r w:rsidRPr="00E57285">
        <w:rPr>
          <w:rFonts w:ascii="Tajawal" w:hAnsi="Tajawal" w:cs="Tajawal"/>
          <w:sz w:val="28"/>
          <w:szCs w:val="28"/>
          <w:rtl/>
        </w:rPr>
        <w:t>–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 أي عَبَدَ: </w:t>
      </w:r>
    </w:p>
    <w:p w14:paraId="6C33C40A" w14:textId="18F414E0" w:rsidR="00497BF3" w:rsidRPr="00E57285" w:rsidRDefault="00497BF3" w:rsidP="00497BF3">
      <w:pPr>
        <w:pStyle w:val="ListParagraph"/>
        <w:bidi/>
        <w:ind w:left="480"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sz w:val="28"/>
          <w:szCs w:val="28"/>
          <w:rtl/>
        </w:rPr>
        <w:t xml:space="preserve">ذَلَّ: وهو الخضوع التام لأوامر </w:t>
      </w:r>
      <w:r w:rsidR="00A0277C" w:rsidRPr="00E57285">
        <w:rPr>
          <w:rFonts w:ascii="Tajawal" w:hAnsi="Tajawal" w:cs="Tajawal" w:hint="cs"/>
          <w:sz w:val="28"/>
          <w:szCs w:val="28"/>
          <w:rtl/>
        </w:rPr>
        <w:t>الله عز وجل، والعبودية التامة لأوامره.</w:t>
      </w:r>
    </w:p>
    <w:p w14:paraId="66D18361" w14:textId="0AFA2F89" w:rsidR="00A0277C" w:rsidRPr="00E57285" w:rsidRDefault="00A0277C" w:rsidP="00A0277C">
      <w:pPr>
        <w:pStyle w:val="ListParagraph"/>
        <w:bidi/>
        <w:ind w:left="480"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عَبَدَ وعبودية: هي أعلى درجات الحب. يُقال تيمه الحب، أي جعله عبدًا.</w:t>
      </w:r>
    </w:p>
    <w:p w14:paraId="23DE4EAD" w14:textId="39B68256" w:rsidR="00A0277C" w:rsidRPr="00E57285" w:rsidRDefault="00F957A1" w:rsidP="00A0277C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وَلَهَ/وَلِهَ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: </w:t>
      </w:r>
      <w:r w:rsidR="00A0277C" w:rsidRPr="00E57285">
        <w:rPr>
          <w:rFonts w:ascii="Tajawal" w:hAnsi="Tajawal" w:cs="Tajawal" w:hint="cs"/>
          <w:sz w:val="28"/>
          <w:szCs w:val="28"/>
          <w:rtl/>
        </w:rPr>
        <w:t>أحَبَّ / حَنَّ.</w:t>
      </w:r>
    </w:p>
    <w:p w14:paraId="29B2FD3A" w14:textId="0E200C57" w:rsidR="00A0277C" w:rsidRPr="00E57285" w:rsidRDefault="00A0277C" w:rsidP="00A0277C">
      <w:pPr>
        <w:bidi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الألوهية</w:t>
      </w:r>
      <w:r w:rsidRPr="00E57285">
        <w:rPr>
          <w:rFonts w:ascii="Tajawal" w:hAnsi="Tajawal" w:cs="Tajawal" w:hint="cs"/>
          <w:sz w:val="28"/>
          <w:szCs w:val="28"/>
          <w:rtl/>
        </w:rPr>
        <w:t>: يندرج تحتها ثلاثة أمور:</w:t>
      </w:r>
    </w:p>
    <w:p w14:paraId="7E862298" w14:textId="3BD82FFA" w:rsidR="00A0277C" w:rsidRPr="00E57285" w:rsidRDefault="00A0277C" w:rsidP="00A0277C">
      <w:pPr>
        <w:pStyle w:val="ListParagraph"/>
        <w:numPr>
          <w:ilvl w:val="0"/>
          <w:numId w:val="5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الحب</w:t>
      </w:r>
    </w:p>
    <w:p w14:paraId="6FB5653B" w14:textId="53C1F38F" w:rsidR="00A0277C" w:rsidRPr="00E57285" w:rsidRDefault="00A0277C" w:rsidP="00A0277C">
      <w:pPr>
        <w:pStyle w:val="ListParagraph"/>
        <w:numPr>
          <w:ilvl w:val="0"/>
          <w:numId w:val="5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الخضوع</w:t>
      </w:r>
    </w:p>
    <w:p w14:paraId="5C8F0979" w14:textId="0270C69C" w:rsidR="00A0277C" w:rsidRPr="00E57285" w:rsidRDefault="00A0277C" w:rsidP="00A0277C">
      <w:pPr>
        <w:pStyle w:val="ListParagraph"/>
        <w:numPr>
          <w:ilvl w:val="0"/>
          <w:numId w:val="5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التعظيم</w:t>
      </w:r>
    </w:p>
    <w:p w14:paraId="3B80024C" w14:textId="6AC1CD0F" w:rsidR="00A0277C" w:rsidRPr="00E57285" w:rsidRDefault="00A0277C" w:rsidP="00A0277C">
      <w:pPr>
        <w:bidi/>
        <w:ind w:left="360"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sz w:val="28"/>
          <w:szCs w:val="28"/>
          <w:rtl/>
        </w:rPr>
        <w:t xml:space="preserve">** مع </w:t>
      </w:r>
      <w:r w:rsidRPr="00E57285">
        <w:rPr>
          <w:rFonts w:ascii="Tajawal" w:hAnsi="Tajawal" w:cs="Tajawal" w:hint="cs"/>
          <w:b/>
          <w:bCs/>
          <w:sz w:val="28"/>
          <w:szCs w:val="28"/>
          <w:u w:val="single"/>
          <w:rtl/>
        </w:rPr>
        <w:t>شرط الكمال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 </w:t>
      </w:r>
      <w:r w:rsidRPr="00E57285">
        <w:rPr>
          <w:rFonts w:ascii="Tajawal" w:hAnsi="Tajawal" w:cs="Tajawal"/>
          <w:sz w:val="28"/>
          <w:szCs w:val="28"/>
          <w:rtl/>
        </w:rPr>
        <w:t>–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 أي أنه قد يكون حبًّا لغير الله، لكن الحب والخضوع والتعظيم الكامل لله وحده.</w:t>
      </w:r>
    </w:p>
    <w:p w14:paraId="27E4A34C" w14:textId="397E9E1B" w:rsidR="00A0277C" w:rsidRPr="00E57285" w:rsidRDefault="00A0277C" w:rsidP="00A0277C">
      <w:pPr>
        <w:bidi/>
        <w:ind w:left="360"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sz w:val="28"/>
          <w:szCs w:val="28"/>
          <w:rtl/>
        </w:rPr>
        <w:lastRenderedPageBreak/>
        <w:t xml:space="preserve">قول </w:t>
      </w: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لا إله إلا الله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 </w:t>
      </w:r>
      <w:r w:rsidRPr="00E57285">
        <w:rPr>
          <w:rFonts w:ascii="Tajawal" w:hAnsi="Tajawal" w:cs="Tajawal"/>
          <w:sz w:val="28"/>
          <w:szCs w:val="28"/>
          <w:rtl/>
        </w:rPr>
        <w:t>–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 ينفي العبودية والتعظيم والخضوع إلا لله عز وجل. فلا إله بحق إلا الله، ولا معبود بحق إلا الله.</w:t>
      </w:r>
    </w:p>
    <w:p w14:paraId="49844368" w14:textId="44AE0CD9" w:rsidR="00A0277C" w:rsidRPr="00E57285" w:rsidRDefault="00A0277C" w:rsidP="00A0277C">
      <w:pPr>
        <w:bidi/>
        <w:ind w:left="360"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الألوه</w:t>
      </w:r>
      <w:r w:rsidR="00E57285" w:rsidRPr="00E57285">
        <w:rPr>
          <w:rFonts w:ascii="Tajawal" w:hAnsi="Tajawal" w:cs="Tajawal" w:hint="cs"/>
          <w:sz w:val="28"/>
          <w:szCs w:val="28"/>
          <w:rtl/>
        </w:rPr>
        <w:t>ي</w:t>
      </w:r>
      <w:r w:rsidRPr="00E57285">
        <w:rPr>
          <w:rFonts w:ascii="Tajawal" w:hAnsi="Tajawal" w:cs="Tajawal" w:hint="cs"/>
          <w:sz w:val="28"/>
          <w:szCs w:val="28"/>
          <w:rtl/>
        </w:rPr>
        <w:t>ات في القرآن الكريم والسنة:</w:t>
      </w:r>
    </w:p>
    <w:p w14:paraId="77778A87" w14:textId="0BD6E9DA" w:rsidR="00A0277C" w:rsidRPr="00E57285" w:rsidRDefault="00A0277C" w:rsidP="00A0277C">
      <w:pPr>
        <w:pStyle w:val="ListParagraph"/>
        <w:numPr>
          <w:ilvl w:val="0"/>
          <w:numId w:val="6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الطاغوت: كل ما زاد عن حده من معبود أو متبوع أو مطاع.</w:t>
      </w:r>
    </w:p>
    <w:p w14:paraId="4ED5FBBB" w14:textId="39AFC0BD" w:rsidR="00A0277C" w:rsidRPr="00E57285" w:rsidRDefault="00A0277C" w:rsidP="00A0277C">
      <w:pPr>
        <w:pStyle w:val="ListParagraph"/>
        <w:numPr>
          <w:ilvl w:val="0"/>
          <w:numId w:val="6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الهوى: أي عبادة ارأي والشهوة، "أرأيت من اتخذ إلهه هواه".</w:t>
      </w:r>
    </w:p>
    <w:p w14:paraId="705D9CE1" w14:textId="7A924084" w:rsidR="00A0277C" w:rsidRPr="00E57285" w:rsidRDefault="00A0277C" w:rsidP="00E57285">
      <w:pPr>
        <w:pStyle w:val="ListParagraph"/>
        <w:numPr>
          <w:ilvl w:val="0"/>
          <w:numId w:val="6"/>
        </w:numPr>
        <w:bidi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المال/الأولاد/الزوجات: أو كل الأصنام المعنوية التي يعبدها الإنسان.</w:t>
      </w:r>
    </w:p>
    <w:p w14:paraId="0D8C3229" w14:textId="22499E07" w:rsidR="00A0277C" w:rsidRPr="00E57285" w:rsidRDefault="00A0277C" w:rsidP="00A0277C">
      <w:pPr>
        <w:bidi/>
        <w:rPr>
          <w:rFonts w:ascii="Tajawal" w:hAnsi="Tajawal" w:cs="Tajawal"/>
          <w:b/>
          <w:bCs/>
          <w:sz w:val="28"/>
          <w:szCs w:val="28"/>
          <w:rtl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الفقه: باب الطهارة:</w:t>
      </w:r>
    </w:p>
    <w:p w14:paraId="7D403D8B" w14:textId="64262C2D" w:rsidR="00A0277C" w:rsidRPr="00E57285" w:rsidRDefault="00305A80" w:rsidP="00A0277C">
      <w:pPr>
        <w:bidi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sz w:val="28"/>
          <w:szCs w:val="28"/>
          <w:rtl/>
        </w:rPr>
        <w:t>صحة العبادة مبنية على صحة الطهارة.</w:t>
      </w:r>
    </w:p>
    <w:p w14:paraId="2B6C4962" w14:textId="77777777" w:rsidR="00305A80" w:rsidRPr="00E57285" w:rsidRDefault="00305A80" w:rsidP="00305A80">
      <w:pPr>
        <w:bidi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الماء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 </w:t>
      </w:r>
      <w:r w:rsidRPr="00E57285">
        <w:rPr>
          <w:rFonts w:ascii="Tajawal" w:hAnsi="Tajawal" w:cs="Tajawal"/>
          <w:sz w:val="28"/>
          <w:szCs w:val="28"/>
          <w:rtl/>
        </w:rPr>
        <w:t>–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 هو ما تعارف عليه الناس أنه ماء، وبقي على أصله ووصفه: لون، رائحة، طعم.</w:t>
      </w:r>
    </w:p>
    <w:p w14:paraId="277996F6" w14:textId="76F31052" w:rsidR="00305A80" w:rsidRPr="00E57285" w:rsidRDefault="00305A80" w:rsidP="00305A80">
      <w:pPr>
        <w:bidi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الماء الطهور، أي الطاهر في نفسه. والطهر لغيره، يمكن استعماله للطهارة، بشرط أن لا يكون ماءًا راكدًا. ويجب أن يكون ماءًا جاريًا.</w:t>
      </w:r>
    </w:p>
    <w:p w14:paraId="7DC5C19A" w14:textId="1F0DE2E5" w:rsidR="00305A80" w:rsidRPr="00E57285" w:rsidRDefault="00305A80" w:rsidP="00305A80">
      <w:pPr>
        <w:bidi/>
        <w:rPr>
          <w:rFonts w:ascii="Tajawal" w:hAnsi="Tajawal" w:cs="Tajawal"/>
          <w:b/>
          <w:bCs/>
          <w:sz w:val="28"/>
          <w:szCs w:val="28"/>
          <w:rtl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 xml:space="preserve">الماء: </w:t>
      </w:r>
      <w:r w:rsidRPr="00E57285">
        <w:rPr>
          <w:rFonts w:ascii="Tajawal" w:hAnsi="Tajawal" w:cs="Tajawal" w:hint="cs"/>
          <w:sz w:val="28"/>
          <w:szCs w:val="28"/>
          <w:rtl/>
        </w:rPr>
        <w:t>أنواعه:</w:t>
      </w:r>
    </w:p>
    <w:p w14:paraId="24F60FAF" w14:textId="2A36A49C" w:rsidR="00305A80" w:rsidRPr="00E57285" w:rsidRDefault="00305A80" w:rsidP="00305A80">
      <w:pPr>
        <w:pStyle w:val="ListParagraph"/>
        <w:numPr>
          <w:ilvl w:val="0"/>
          <w:numId w:val="7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طهور: بقي على أصله ووصفه.</w:t>
      </w:r>
    </w:p>
    <w:p w14:paraId="71810201" w14:textId="632201CE" w:rsidR="00305A80" w:rsidRPr="00E57285" w:rsidRDefault="00305A80" w:rsidP="00305A80">
      <w:pPr>
        <w:pStyle w:val="ListParagraph"/>
        <w:numPr>
          <w:ilvl w:val="0"/>
          <w:numId w:val="7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طاهر: بقي على أصله وتغير وصفه، مثل اللون (أي مثل الشاي).</w:t>
      </w:r>
    </w:p>
    <w:p w14:paraId="3C3FD7EA" w14:textId="1248DEB9" w:rsidR="00305A80" w:rsidRPr="00E57285" w:rsidRDefault="00305A80" w:rsidP="00E57285">
      <w:pPr>
        <w:pStyle w:val="ListParagraph"/>
        <w:numPr>
          <w:ilvl w:val="0"/>
          <w:numId w:val="7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نجس: فقد أصله ووصفه، أو ما دخل عليه نجاسة غيرت وصفه.</w:t>
      </w:r>
    </w:p>
    <w:p w14:paraId="1E2FDB3F" w14:textId="0DA68B2A" w:rsidR="00305A80" w:rsidRPr="00E57285" w:rsidRDefault="00305A80" w:rsidP="00305A80">
      <w:pPr>
        <w:bidi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النجاسات</w:t>
      </w:r>
      <w:r w:rsidRPr="00E57285">
        <w:rPr>
          <w:rFonts w:ascii="Tajawal" w:hAnsi="Tajawal" w:cs="Tajawal" w:hint="cs"/>
          <w:sz w:val="28"/>
          <w:szCs w:val="28"/>
          <w:rtl/>
        </w:rPr>
        <w:t xml:space="preserve">: أنواع النجاسات: </w:t>
      </w:r>
    </w:p>
    <w:p w14:paraId="7026D728" w14:textId="31027B40" w:rsidR="00305A80" w:rsidRPr="00E57285" w:rsidRDefault="00305A80" w:rsidP="00305A80">
      <w:pPr>
        <w:pStyle w:val="ListParagraph"/>
        <w:numPr>
          <w:ilvl w:val="0"/>
          <w:numId w:val="8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البول</w:t>
      </w:r>
    </w:p>
    <w:p w14:paraId="473F2688" w14:textId="1EC8FFAF" w:rsidR="00305A80" w:rsidRPr="00E57285" w:rsidRDefault="00305A80" w:rsidP="00305A80">
      <w:pPr>
        <w:pStyle w:val="ListParagraph"/>
        <w:numPr>
          <w:ilvl w:val="0"/>
          <w:numId w:val="8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الغائط</w:t>
      </w:r>
    </w:p>
    <w:p w14:paraId="20058D81" w14:textId="1D312432" w:rsidR="00305A80" w:rsidRPr="00E57285" w:rsidRDefault="00305A80" w:rsidP="00305A80">
      <w:pPr>
        <w:pStyle w:val="ListParagraph"/>
        <w:numPr>
          <w:ilvl w:val="0"/>
          <w:numId w:val="8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دم الحيض والنفاس</w:t>
      </w:r>
    </w:p>
    <w:p w14:paraId="014655D4" w14:textId="3D35F027" w:rsidR="00305A80" w:rsidRPr="00E57285" w:rsidRDefault="00305A80" w:rsidP="00305A80">
      <w:pPr>
        <w:pStyle w:val="ListParagraph"/>
        <w:numPr>
          <w:ilvl w:val="0"/>
          <w:numId w:val="8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المذي</w:t>
      </w:r>
    </w:p>
    <w:p w14:paraId="594AD472" w14:textId="07C3084C" w:rsidR="00305A80" w:rsidRPr="00E57285" w:rsidRDefault="00305A80" w:rsidP="00305A80">
      <w:pPr>
        <w:pStyle w:val="ListParagraph"/>
        <w:numPr>
          <w:ilvl w:val="0"/>
          <w:numId w:val="8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الخمر (مختلف عليه)</w:t>
      </w:r>
    </w:p>
    <w:p w14:paraId="3FF3227C" w14:textId="10DA52AD" w:rsidR="00E57285" w:rsidRPr="00E57285" w:rsidRDefault="00305A80" w:rsidP="00E57285">
      <w:pPr>
        <w:pStyle w:val="ListParagraph"/>
        <w:numPr>
          <w:ilvl w:val="0"/>
          <w:numId w:val="8"/>
        </w:numPr>
        <w:bidi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الدم (مختلف عليه)</w:t>
      </w:r>
    </w:p>
    <w:p w14:paraId="77C8BA97" w14:textId="59185A6D" w:rsidR="00F957A1" w:rsidRPr="00E57285" w:rsidRDefault="00305A80" w:rsidP="00F957A1">
      <w:pPr>
        <w:bidi/>
        <w:ind w:left="120"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الوضوء</w:t>
      </w:r>
      <w:r w:rsidRPr="00E57285">
        <w:rPr>
          <w:rFonts w:ascii="Tajawal" w:hAnsi="Tajawal" w:cs="Tajawal" w:hint="cs"/>
          <w:sz w:val="28"/>
          <w:szCs w:val="28"/>
          <w:rtl/>
        </w:rPr>
        <w:t>: سنن الوضوء:</w:t>
      </w:r>
    </w:p>
    <w:p w14:paraId="1651E868" w14:textId="4B5007E0" w:rsidR="00305A80" w:rsidRPr="00E57285" w:rsidRDefault="00305A80" w:rsidP="00305A80">
      <w:pPr>
        <w:pStyle w:val="ListParagraph"/>
        <w:numPr>
          <w:ilvl w:val="0"/>
          <w:numId w:val="9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التسمية: قول بسم الله الرحمن الرحيم أول الوضوء، ويجوز التسمية بصوت منخفض اذا كان الوضوء في الخلاء.</w:t>
      </w:r>
    </w:p>
    <w:p w14:paraId="584AEBA6" w14:textId="6C4AFA00" w:rsidR="00305A80" w:rsidRPr="00E57285" w:rsidRDefault="00305A80" w:rsidP="00305A80">
      <w:pPr>
        <w:pStyle w:val="ListParagraph"/>
        <w:numPr>
          <w:ilvl w:val="0"/>
          <w:numId w:val="9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lastRenderedPageBreak/>
        <w:t>السواك: قبل الوضوء، لقوله صلى الله عليه وسلم: "لولا أن أشق على أمتي، لأمرتهم بالسواك عند كل وضوء".</w:t>
      </w:r>
    </w:p>
    <w:p w14:paraId="1365CE4F" w14:textId="3DE68EB5" w:rsidR="00305A80" w:rsidRPr="00E57285" w:rsidRDefault="00305A80" w:rsidP="00305A80">
      <w:pPr>
        <w:pStyle w:val="ListParagraph"/>
        <w:numPr>
          <w:ilvl w:val="0"/>
          <w:numId w:val="9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غسل الكفين إلى الرسغين</w:t>
      </w:r>
      <w:r w:rsidR="00153A12" w:rsidRPr="00E57285">
        <w:rPr>
          <w:rFonts w:ascii="Tajawal" w:hAnsi="Tajawal" w:cs="Tajawal" w:hint="cs"/>
          <w:sz w:val="28"/>
          <w:szCs w:val="28"/>
          <w:rtl/>
        </w:rPr>
        <w:t xml:space="preserve"> ثلاث مرات.</w:t>
      </w:r>
    </w:p>
    <w:p w14:paraId="50FD8780" w14:textId="54D37036" w:rsidR="00153A12" w:rsidRPr="00E57285" w:rsidRDefault="00153A12" w:rsidP="00153A12">
      <w:pPr>
        <w:pStyle w:val="ListParagraph"/>
        <w:numPr>
          <w:ilvl w:val="0"/>
          <w:numId w:val="9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التثليث: 3 مرات.</w:t>
      </w:r>
    </w:p>
    <w:p w14:paraId="4E84A5CD" w14:textId="2349F655" w:rsidR="00153A12" w:rsidRPr="00E57285" w:rsidRDefault="00153A12" w:rsidP="00153A12">
      <w:pPr>
        <w:pStyle w:val="ListParagraph"/>
        <w:numPr>
          <w:ilvl w:val="0"/>
          <w:numId w:val="9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تخليل الأصابع، وتخليل أصابع القدم.</w:t>
      </w:r>
    </w:p>
    <w:p w14:paraId="677BD998" w14:textId="3394EC2E" w:rsidR="00153A12" w:rsidRPr="00E57285" w:rsidRDefault="00153A12" w:rsidP="00153A12">
      <w:pPr>
        <w:pStyle w:val="ListParagraph"/>
        <w:numPr>
          <w:ilvl w:val="0"/>
          <w:numId w:val="9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تخليل اللحية.</w:t>
      </w:r>
    </w:p>
    <w:p w14:paraId="73357740" w14:textId="4D9BB00B" w:rsidR="00153A12" w:rsidRPr="00E57285" w:rsidRDefault="00153A12" w:rsidP="00153A12">
      <w:pPr>
        <w:pStyle w:val="ListParagraph"/>
        <w:numPr>
          <w:ilvl w:val="0"/>
          <w:numId w:val="9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التيامن: البدء من اليمين.</w:t>
      </w:r>
    </w:p>
    <w:p w14:paraId="68BD76A7" w14:textId="06F94A1C" w:rsidR="00153A12" w:rsidRPr="00E57285" w:rsidRDefault="00153A12" w:rsidP="00153A12">
      <w:pPr>
        <w:pStyle w:val="ListParagraph"/>
        <w:numPr>
          <w:ilvl w:val="0"/>
          <w:numId w:val="9"/>
        </w:numPr>
        <w:bidi/>
        <w:rPr>
          <w:rFonts w:ascii="Tajawal" w:hAnsi="Tajawal" w:cs="Tajawal"/>
          <w:sz w:val="28"/>
          <w:szCs w:val="28"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الاقتصاد بالماء.</w:t>
      </w:r>
    </w:p>
    <w:p w14:paraId="70E47F9E" w14:textId="61DDBCED" w:rsidR="00153A12" w:rsidRPr="00E57285" w:rsidRDefault="00153A12" w:rsidP="00E57285">
      <w:pPr>
        <w:pStyle w:val="ListParagraph"/>
        <w:numPr>
          <w:ilvl w:val="0"/>
          <w:numId w:val="9"/>
        </w:numPr>
        <w:bidi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الدعاء حين الانتهاء من الوضوء "أشهد أن لا إله الا الله وأن محمدًا عبده ورسوله، اللهم اجعلنا من التوابين المتطهرين.</w:t>
      </w:r>
    </w:p>
    <w:p w14:paraId="267B4E2E" w14:textId="48E3BEF3" w:rsidR="00153A12" w:rsidRPr="00E57285" w:rsidRDefault="00153A12" w:rsidP="00153A12">
      <w:pPr>
        <w:bidi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b/>
          <w:bCs/>
          <w:sz w:val="28"/>
          <w:szCs w:val="28"/>
          <w:rtl/>
        </w:rPr>
        <w:t>المسح والغسول</w:t>
      </w:r>
      <w:r w:rsidRPr="00E57285">
        <w:rPr>
          <w:rFonts w:ascii="Tajawal" w:hAnsi="Tajawal" w:cs="Tajawal" w:hint="cs"/>
          <w:sz w:val="28"/>
          <w:szCs w:val="28"/>
          <w:rtl/>
        </w:rPr>
        <w:t>:</w:t>
      </w:r>
    </w:p>
    <w:p w14:paraId="64214219" w14:textId="2857C72B" w:rsidR="00153A12" w:rsidRPr="00E57285" w:rsidRDefault="00153A12" w:rsidP="00153A12">
      <w:pPr>
        <w:bidi/>
        <w:rPr>
          <w:rFonts w:ascii="Tajawal" w:hAnsi="Tajawal" w:cs="Tajawal"/>
          <w:sz w:val="28"/>
          <w:szCs w:val="28"/>
          <w:rtl/>
        </w:rPr>
      </w:pPr>
      <w:r w:rsidRPr="00E57285">
        <w:rPr>
          <w:rFonts w:ascii="Tajawal" w:hAnsi="Tajawal" w:cs="Tajawal" w:hint="cs"/>
          <w:sz w:val="28"/>
          <w:szCs w:val="28"/>
          <w:rtl/>
        </w:rPr>
        <w:t>الغسول يوجب جريان الماء أما المسح فلا يوجب جريان الماء.</w:t>
      </w:r>
    </w:p>
    <w:sectPr w:rsidR="00153A12" w:rsidRPr="00E57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0D3"/>
    <w:multiLevelType w:val="hybridMultilevel"/>
    <w:tmpl w:val="CCE4CAE0"/>
    <w:lvl w:ilvl="0" w:tplc="DC32F24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6C20E80"/>
    <w:multiLevelType w:val="hybridMultilevel"/>
    <w:tmpl w:val="2E0E5B1E"/>
    <w:lvl w:ilvl="0" w:tplc="F51A921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EBB00EC"/>
    <w:multiLevelType w:val="hybridMultilevel"/>
    <w:tmpl w:val="64DCE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9084E"/>
    <w:multiLevelType w:val="hybridMultilevel"/>
    <w:tmpl w:val="4A3E8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A12EA"/>
    <w:multiLevelType w:val="hybridMultilevel"/>
    <w:tmpl w:val="96688724"/>
    <w:lvl w:ilvl="0" w:tplc="0409000F">
      <w:start w:val="1"/>
      <w:numFmt w:val="decimal"/>
      <w:lvlText w:val="%1."/>
      <w:lvlJc w:val="left"/>
      <w:pPr>
        <w:ind w:left="852" w:hanging="360"/>
      </w:p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5" w15:restartNumberingAfterBreak="0">
    <w:nsid w:val="390D5D7C"/>
    <w:multiLevelType w:val="hybridMultilevel"/>
    <w:tmpl w:val="2700A81C"/>
    <w:lvl w:ilvl="0" w:tplc="233C075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539B36D8"/>
    <w:multiLevelType w:val="hybridMultilevel"/>
    <w:tmpl w:val="C410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5503D"/>
    <w:multiLevelType w:val="hybridMultilevel"/>
    <w:tmpl w:val="1EE8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41AAF"/>
    <w:multiLevelType w:val="hybridMultilevel"/>
    <w:tmpl w:val="93E6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238439">
    <w:abstractNumId w:val="3"/>
  </w:num>
  <w:num w:numId="2" w16cid:durableId="771126874">
    <w:abstractNumId w:val="4"/>
  </w:num>
  <w:num w:numId="3" w16cid:durableId="1924872285">
    <w:abstractNumId w:val="5"/>
  </w:num>
  <w:num w:numId="4" w16cid:durableId="1330404200">
    <w:abstractNumId w:val="0"/>
  </w:num>
  <w:num w:numId="5" w16cid:durableId="126245076">
    <w:abstractNumId w:val="7"/>
  </w:num>
  <w:num w:numId="6" w16cid:durableId="1197279530">
    <w:abstractNumId w:val="8"/>
  </w:num>
  <w:num w:numId="7" w16cid:durableId="1793284147">
    <w:abstractNumId w:val="6"/>
  </w:num>
  <w:num w:numId="8" w16cid:durableId="978997140">
    <w:abstractNumId w:val="2"/>
  </w:num>
  <w:num w:numId="9" w16cid:durableId="1484278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50"/>
    <w:rsid w:val="00153A12"/>
    <w:rsid w:val="00305A80"/>
    <w:rsid w:val="00497BF3"/>
    <w:rsid w:val="00A0277C"/>
    <w:rsid w:val="00A3613F"/>
    <w:rsid w:val="00C96B26"/>
    <w:rsid w:val="00DA1BA0"/>
    <w:rsid w:val="00DA4650"/>
    <w:rsid w:val="00E57285"/>
    <w:rsid w:val="00F9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5307"/>
  <w15:chartTrackingRefBased/>
  <w15:docId w15:val="{CB13BE16-8DDE-414A-8C5B-1B69516A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Kholod Khadeja</dc:creator>
  <cp:keywords/>
  <dc:description/>
  <cp:lastModifiedBy>Kholod Khadeja</cp:lastModifiedBy>
  <cp:revision>6</cp:revision>
  <dcterms:created xsi:type="dcterms:W3CDTF">2023-01-24T04:04:00Z</dcterms:created>
  <dcterms:modified xsi:type="dcterms:W3CDTF">2023-01-24T05:42:00Z</dcterms:modified>
</cp:coreProperties>
</file>