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727" w:rsidRDefault="00F30727">
      <w:pPr>
        <w:spacing w:line="360" w:lineRule="auto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bookmarkStart w:id="0" w:name="_GoBack"/>
      <w:bookmarkEnd w:id="0"/>
    </w:p>
    <w:p w:rsidR="00F30727" w:rsidRDefault="00AA770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Отчёт по работе над проектом</w:t>
      </w:r>
    </w:p>
    <w:p w:rsidR="00F30727" w:rsidRDefault="00AA770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“Автоматическая текстовая атрибуция”</w:t>
      </w:r>
    </w:p>
    <w:p w:rsidR="00F30727" w:rsidRDefault="00AA770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Решение задач лингвистической разметки корпуса</w:t>
      </w:r>
    </w:p>
    <w:p w:rsidR="00F30727" w:rsidRDefault="00F3072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30727" w:rsidRDefault="00AA770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Задачи работы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протестировать работоспособность функций ресурса </w:t>
      </w:r>
      <w:hyperlink r:id="rId8" w:anchor="/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http://khorom-attribution.ru/#/</w:t>
        </w:r>
      </w:hyperlink>
    </w:p>
    <w:p w:rsidR="00F30727" w:rsidRDefault="00AA7704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предложения с однородными рядами (1)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30727" w:rsidRDefault="00AA7704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предложения с обособленными приложениями (2)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:rsidR="00F30727" w:rsidRDefault="00AA7704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целевые и выделительные обороты (3)</w:t>
      </w:r>
    </w:p>
    <w:p w:rsidR="00F30727" w:rsidRDefault="00AA770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материале 200 текстов (100 текстов авторов-женщин и 100 текстов авторов-мужчин) по 500 слов жанра фанфикшен, выявить ошибки и классифицировать их, предложить путь решения неточностей.</w:t>
      </w:r>
    </w:p>
    <w:p w:rsidR="00F30727" w:rsidRDefault="00F3072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30727" w:rsidRDefault="00AA770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1) Предложения с однородными рядами</w:t>
      </w:r>
    </w:p>
    <w:p w:rsidR="00F30727" w:rsidRDefault="00AA7704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Правила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a9"/>
        <w:tblW w:w="107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90"/>
        <w:gridCol w:w="5280"/>
      </w:tblGrid>
      <w:tr w:rsidR="00F30727"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727" w:rsidRPr="00C15BB6" w:rsidRDefault="00AA7704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C15BB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&lt;NOUN, NOUN, NOUN&gt;</w:t>
            </w:r>
          </w:p>
          <w:p w:rsidR="00F30727" w:rsidRPr="00C15BB6" w:rsidRDefault="00AA7704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C15BB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&lt;ADJ</w:t>
            </w:r>
            <w:r w:rsidRPr="00C15BB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F, ADJF, ADJF&gt;</w:t>
            </w:r>
          </w:p>
          <w:p w:rsidR="00F30727" w:rsidRPr="00C15BB6" w:rsidRDefault="00AA7704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C15BB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&lt;ADJS, ADJS, ADJS&gt;</w:t>
            </w:r>
          </w:p>
          <w:p w:rsidR="00F30727" w:rsidRPr="00C15BB6" w:rsidRDefault="00AA7704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C15BB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&lt;VERB, VERB, VERB&gt;</w:t>
            </w:r>
          </w:p>
          <w:p w:rsidR="00F30727" w:rsidRPr="00C15BB6" w:rsidRDefault="00AA7704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C15BB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&lt;INFN, INFN, INFN&gt;</w:t>
            </w:r>
          </w:p>
          <w:p w:rsidR="00F30727" w:rsidRPr="00C15BB6" w:rsidRDefault="00F30727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</w:p>
          <w:p w:rsidR="00F30727" w:rsidRPr="00C15BB6" w:rsidRDefault="00AA7704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C15BB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и</w:t>
            </w:r>
            <w:r w:rsidRPr="00C15BB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NOUN,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и</w:t>
            </w:r>
            <w:r w:rsidRPr="00C15BB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NOUN,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и</w:t>
            </w:r>
            <w:r w:rsidRPr="00C15BB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NOUN&gt;</w:t>
            </w:r>
          </w:p>
          <w:p w:rsidR="00F30727" w:rsidRPr="00C15BB6" w:rsidRDefault="00AA7704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C15BB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&lt;NOUN, NOUN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и</w:t>
            </w:r>
            <w:r w:rsidRPr="00C15BB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NOUN&gt;</w:t>
            </w:r>
          </w:p>
          <w:p w:rsidR="00F30727" w:rsidRPr="00C15BB6" w:rsidRDefault="00AA7704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C15BB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&lt;NOUN,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и</w:t>
            </w:r>
            <w:r w:rsidRPr="00C15BB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NOUN,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и</w:t>
            </w:r>
            <w:r w:rsidRPr="00C15BB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NOUN&gt;</w:t>
            </w:r>
          </w:p>
          <w:p w:rsidR="00F30727" w:rsidRPr="00C15BB6" w:rsidRDefault="00AA7704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C15BB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&lt;NOUN, NOUN 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да</w:t>
            </w:r>
            <w:r w:rsidRPr="00C15BB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NOUN&gt;</w:t>
            </w:r>
          </w:p>
          <w:p w:rsidR="00F30727" w:rsidRPr="00C15BB6" w:rsidRDefault="00AA7704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C15BB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&lt;NOUN, NOUN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да</w:t>
            </w:r>
            <w:r w:rsidRPr="00C15BB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и</w:t>
            </w:r>
            <w:r w:rsidRPr="00C15BB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NOUN&gt;</w:t>
            </w:r>
          </w:p>
          <w:p w:rsidR="00F30727" w:rsidRDefault="00AA7704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&lt;да и NOUN, да и NOUN, да и NOUN&gt;</w:t>
            </w:r>
          </w:p>
          <w:p w:rsidR="00F30727" w:rsidRDefault="00AA7704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&lt;NOUN, да и NOUN, да и NOUN&gt;</w:t>
            </w:r>
          </w:p>
          <w:p w:rsidR="00F30727" w:rsidRDefault="00AA7704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&lt;NOUN, да NOUN, да NOUN&gt;</w:t>
            </w:r>
          </w:p>
          <w:p w:rsidR="00F30727" w:rsidRDefault="00AA7704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&lt;ни NOUN, ни NOUN, ни NOUN&gt;</w:t>
            </w:r>
          </w:p>
          <w:p w:rsidR="00F30727" w:rsidRDefault="00AA7704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&lt;NOUN, также NOUN, также NOUN&gt;</w:t>
            </w:r>
          </w:p>
          <w:p w:rsidR="00F30727" w:rsidRDefault="00AA7704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&lt;NOUN, тоже NOUN, тоже NOUN&gt;</w:t>
            </w:r>
          </w:p>
          <w:p w:rsidR="00F30727" w:rsidRDefault="00AA7704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&lt;NOUN, также и NOUN, также и NOUN&gt;</w:t>
            </w:r>
          </w:p>
          <w:p w:rsidR="00F30727" w:rsidRPr="00C15BB6" w:rsidRDefault="00AA7704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C15BB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&lt;NOUN,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а</w:t>
            </w:r>
            <w:r w:rsidRPr="00C15BB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NOUN, NOUN&gt;</w:t>
            </w:r>
          </w:p>
          <w:p w:rsidR="00F30727" w:rsidRPr="00C15BB6" w:rsidRDefault="00AA7704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C15BB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&lt;NOUN, NOUN,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а</w:t>
            </w:r>
            <w:r w:rsidRPr="00C15BB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NOUN&gt;</w:t>
            </w:r>
          </w:p>
          <w:p w:rsidR="00F30727" w:rsidRPr="00C15BB6" w:rsidRDefault="00AA7704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C15BB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&lt;NOUN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и</w:t>
            </w:r>
            <w:r w:rsidRPr="00C15BB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NOUN,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а</w:t>
            </w:r>
            <w:r w:rsidRPr="00C15BB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NOUN&gt;</w:t>
            </w:r>
          </w:p>
          <w:p w:rsidR="00F30727" w:rsidRPr="00C15BB6" w:rsidRDefault="00AA7704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C15BB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&lt;NOUN,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но</w:t>
            </w:r>
            <w:r w:rsidRPr="00C15BB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NOUN, NOUN&gt;</w:t>
            </w:r>
          </w:p>
          <w:p w:rsidR="00F30727" w:rsidRPr="00C15BB6" w:rsidRDefault="00AA7704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C15BB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&lt;NOUN, NOUN,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но</w:t>
            </w:r>
            <w:r w:rsidRPr="00C15BB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NOUN&gt;</w:t>
            </w:r>
          </w:p>
          <w:p w:rsidR="00F30727" w:rsidRPr="00C15BB6" w:rsidRDefault="00AA7704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C15BB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&lt;NOUN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и</w:t>
            </w:r>
            <w:r w:rsidRPr="00C15BB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NOUN,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но</w:t>
            </w:r>
            <w:r w:rsidRPr="00C15BB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NOUN&gt;</w:t>
            </w:r>
          </w:p>
          <w:p w:rsidR="00F30727" w:rsidRPr="00C15BB6" w:rsidRDefault="00AA7704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C15BB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&lt;NOUN,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или</w:t>
            </w:r>
            <w:r w:rsidRPr="00C15BB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NOUN,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или</w:t>
            </w:r>
            <w:r w:rsidRPr="00C15BB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NOUN&gt;</w:t>
            </w:r>
          </w:p>
          <w:p w:rsidR="00F30727" w:rsidRPr="00C15BB6" w:rsidRDefault="00AA7704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C15BB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&lt;NOUN, NOUN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или</w:t>
            </w:r>
            <w:r w:rsidRPr="00C15BB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NOUN&gt;</w:t>
            </w:r>
          </w:p>
          <w:p w:rsidR="00F30727" w:rsidRDefault="00AA7704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&lt;или NOUN, или NOUN, или NOUN&gt;</w:t>
            </w:r>
          </w:p>
          <w:p w:rsidR="00F30727" w:rsidRDefault="00AA7704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lastRenderedPageBreak/>
              <w:t>&lt;NOUN, либо NOUN, либо NOUN&gt;</w:t>
            </w:r>
          </w:p>
          <w:p w:rsidR="00F30727" w:rsidRDefault="00AA7704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&lt;NOUN, NOUN либо NOUN&gt;</w:t>
            </w:r>
          </w:p>
          <w:p w:rsidR="00F30727" w:rsidRDefault="00AA7704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&lt;либо NOUN, либо NOUN, либо NOUN&gt; </w:t>
            </w:r>
          </w:p>
          <w:p w:rsidR="00F30727" w:rsidRDefault="00F30727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  <w:p w:rsidR="00F30727" w:rsidRPr="00C15BB6" w:rsidRDefault="00AA7704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То</w:t>
            </w:r>
            <w:r w:rsidRPr="00C15BB6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же</w:t>
            </w:r>
            <w:r w:rsidRPr="00C15BB6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для</w:t>
            </w:r>
            <w:r w:rsidRPr="00C15BB6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C15BB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>ADJF, ADJS, VERB, INFN, PRTF, PRTS, GRND, PRED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727" w:rsidRPr="00C15BB6" w:rsidRDefault="00AA770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15BB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&lt;</w:t>
            </w:r>
            <w:r w:rsidRPr="00C15BB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PRTF, P</w:t>
            </w:r>
            <w:r w:rsidRPr="00C15BB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RTF</w:t>
            </w:r>
            <w:r w:rsidRPr="00C15BB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:rsidR="00F30727" w:rsidRPr="00C15BB6" w:rsidRDefault="00AA770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15BB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</w:t>
            </w:r>
            <w:r w:rsidRPr="00C15BB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PRTS, PRTS</w:t>
            </w:r>
            <w:r w:rsidRPr="00C15BB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:rsidR="00F30727" w:rsidRPr="00C15BB6" w:rsidRDefault="00AA770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15BB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</w:t>
            </w:r>
            <w:r w:rsidRPr="00C15BB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GRND, GRND</w:t>
            </w:r>
            <w:r w:rsidRPr="00C15BB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:rsidR="00F30727" w:rsidRPr="00C15BB6" w:rsidRDefault="00AA770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15BB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</w:t>
            </w:r>
            <w:r w:rsidRPr="00C15BB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PRED, PRED</w:t>
            </w:r>
            <w:r w:rsidRPr="00C15BB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:rsidR="00F30727" w:rsidRPr="00C15BB6" w:rsidRDefault="00F30727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</w:p>
          <w:p w:rsidR="00F30727" w:rsidRPr="00C15BB6" w:rsidRDefault="00AA7704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C15BB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и</w:t>
            </w:r>
            <w:r w:rsidRPr="00C15BB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PRTF,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и</w:t>
            </w:r>
            <w:r w:rsidRPr="00C15BB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PRTF&gt;</w:t>
            </w:r>
          </w:p>
          <w:p w:rsidR="00F30727" w:rsidRPr="00C15BB6" w:rsidRDefault="00AA7704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C15BB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&lt;PRTF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и</w:t>
            </w:r>
            <w:r w:rsidRPr="00C15BB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PRTF&gt;</w:t>
            </w:r>
          </w:p>
          <w:p w:rsidR="00F30727" w:rsidRPr="00C15BB6" w:rsidRDefault="00AA7704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C15BB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&lt; PRTF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да</w:t>
            </w:r>
            <w:r w:rsidRPr="00C15BB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PRTF&gt;</w:t>
            </w:r>
          </w:p>
          <w:p w:rsidR="00F30727" w:rsidRDefault="00AA7704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&lt;PRTF да и PRTF&gt;</w:t>
            </w:r>
          </w:p>
          <w:p w:rsidR="00F30727" w:rsidRDefault="00AA7704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&lt;да и PRTF, да и PRTF&gt;</w:t>
            </w:r>
          </w:p>
          <w:p w:rsidR="00F30727" w:rsidRDefault="00AA7704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&lt;ни PRTF, ни PRTF&gt;</w:t>
            </w:r>
          </w:p>
          <w:p w:rsidR="00F30727" w:rsidRDefault="00AA7704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&lt;PRTF, также PRTF&gt;</w:t>
            </w:r>
          </w:p>
          <w:p w:rsidR="00F30727" w:rsidRDefault="00AA7704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&lt;PRTF, тоже PRTF&gt;</w:t>
            </w:r>
          </w:p>
          <w:p w:rsidR="00F30727" w:rsidRDefault="00AA7704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&lt;также и PRTF, также и PRTF&gt;</w:t>
            </w:r>
          </w:p>
          <w:p w:rsidR="00F30727" w:rsidRDefault="00AA7704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&lt;PRTF, также и PRTF&gt;</w:t>
            </w:r>
          </w:p>
          <w:p w:rsidR="00F30727" w:rsidRDefault="00AA7704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&lt;PRTF, а PRTF&gt;</w:t>
            </w:r>
          </w:p>
          <w:p w:rsidR="00F30727" w:rsidRDefault="00AA7704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&lt;PRTF, но PRTF&gt;</w:t>
            </w:r>
          </w:p>
          <w:p w:rsidR="00F30727" w:rsidRDefault="00AA7704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&lt;или PRTF, или PRTF&gt;</w:t>
            </w:r>
          </w:p>
          <w:p w:rsidR="00F30727" w:rsidRDefault="00AA7704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&lt;PRTF или PRTF&gt;</w:t>
            </w:r>
          </w:p>
          <w:p w:rsidR="00F30727" w:rsidRDefault="00AA7704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&lt;либо PRTF, либо PRTF&gt;</w:t>
            </w:r>
          </w:p>
          <w:p w:rsidR="00F30727" w:rsidRDefault="00AA7704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&lt;PRTF либо PRTF&gt;</w:t>
            </w:r>
          </w:p>
          <w:p w:rsidR="00F30727" w:rsidRDefault="00F30727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  <w:p w:rsidR="00F30727" w:rsidRDefault="00AA7704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То же для NOUN, 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ADJF, ADJS, VERB, INFN</w:t>
            </w:r>
          </w:p>
          <w:p w:rsidR="00F30727" w:rsidRDefault="00F307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30727" w:rsidRDefault="00F30727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tbl>
      <w:tblPr>
        <w:tblStyle w:val="aa"/>
        <w:tblW w:w="1078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5040"/>
        <w:gridCol w:w="5280"/>
      </w:tblGrid>
      <w:tr w:rsidR="00F3072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727" w:rsidRDefault="00AA7704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727" w:rsidRDefault="00AA7704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Пример ошибки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727" w:rsidRDefault="00AA7704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Объяснение</w:t>
            </w:r>
          </w:p>
        </w:tc>
      </w:tr>
      <w:tr w:rsidR="00F3072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727" w:rsidRDefault="00AA770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727" w:rsidRDefault="00AA7704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Ладно женское внимание, он сам не без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  <w:t>греха, Ксиу и Ланиинг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, дочери Линтао, были далеко не только служанками, но и наложницами, но десяток?</w:t>
            </w:r>
          </w:p>
          <w:p w:rsidR="00F30727" w:rsidRDefault="00F30727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F30727" w:rsidRDefault="00AA7704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В глаза сразу ударил свет магических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  <w:t>фонарей, стены и потолок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были затянуты лиловой и нежно-розовой тканью, а прямо посредине неплохого такого зала стояло несколько мягких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диванчиков и стол с разными яствами: печеньем, тортиками и всевозможными сладостями, манящими взгляд... Хе-хе, здесь даже камин был!</w:t>
            </w:r>
          </w:p>
          <w:p w:rsidR="00F30727" w:rsidRDefault="00F30727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F30727" w:rsidRDefault="00AA7704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Это был каменный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  <w:t>лабиринт, стены и пол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которого покрывали растения, скрывающие все ловушки и опасности этого страшного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места.</w:t>
            </w:r>
          </w:p>
          <w:p w:rsidR="00F30727" w:rsidRDefault="00F30727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F30727" w:rsidRDefault="00AA7704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Мать при этом застыла в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  <w:t>шоке и ужасе, а Гарри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зачарованно рассматривал маленькое, медленно шевелящее крылышками огненное чудо.</w:t>
            </w:r>
          </w:p>
          <w:p w:rsidR="00F30727" w:rsidRDefault="00F30727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F30727" w:rsidRDefault="00AA7704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Не монстра, блуждающего по тёмному лабиринту в поисках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  <w:t>знаний и силы, а отца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.</w:t>
            </w:r>
          </w:p>
          <w:p w:rsidR="00F30727" w:rsidRDefault="00F30727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F30727" w:rsidRDefault="00AA7704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6.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Аколиты встали на дальних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  <w:t>конца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  <w:t>х, Роши и Тарджи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— на боковых.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727" w:rsidRDefault="00AA770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Выделение трёх членов предложения, из которых только два составляют однородный ряд: </w:t>
            </w:r>
          </w:p>
          <w:p w:rsidR="00F30727" w:rsidRDefault="00F30727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30727" w:rsidRDefault="00AA7704">
            <w:pPr>
              <w:widowControl w:val="0"/>
              <w:numPr>
                <w:ilvl w:val="0"/>
                <w:numId w:val="4"/>
              </w:numPr>
              <w:ind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один из членов предложения выражен именем нарицательным, обозначающим неодушевлённый объект, остальные два — именами собственными ЛИБО один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из них выражен именем собственным, а другие два — именами нарицательными, обозначающими неодушевлённые объекты;</w:t>
            </w:r>
          </w:p>
          <w:p w:rsidR="00F30727" w:rsidRDefault="00AA7704">
            <w:pPr>
              <w:widowControl w:val="0"/>
              <w:numPr>
                <w:ilvl w:val="0"/>
                <w:numId w:val="4"/>
              </w:numPr>
              <w:ind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члены предложения выражены нарицательными именами существительными, которые являются неодушевлёнными и одушевлёнными; </w:t>
            </w:r>
          </w:p>
          <w:p w:rsidR="00F30727" w:rsidRDefault="00AA7704">
            <w:pPr>
              <w:widowControl w:val="0"/>
              <w:numPr>
                <w:ilvl w:val="0"/>
                <w:numId w:val="4"/>
              </w:numPr>
              <w:ind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два члена предложения вы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ражены существительными в одном падеже, а третий — существительным в другом падеже;</w:t>
            </w:r>
          </w:p>
          <w:p w:rsidR="00F30727" w:rsidRDefault="00AA7704">
            <w:pPr>
              <w:widowControl w:val="0"/>
              <w:numPr>
                <w:ilvl w:val="0"/>
                <w:numId w:val="4"/>
              </w:numPr>
              <w:ind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члены предложения, которые могут быть выражены существительными в одном и том же падеже, входят в разные части ССП / СПП.</w:t>
            </w:r>
          </w:p>
        </w:tc>
      </w:tr>
      <w:tr w:rsidR="00F3072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727" w:rsidRDefault="00AA770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727" w:rsidRDefault="00AA7704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В нашем с Котори доме довольно просторная кухня, всё современное – созданное для облегчения жизни: большая белая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  <w:t>микроволновка, посудомойка, электроплита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, электрическая вытяжка, огромный холодильник, явно не рассчитанный на двух человек, проживающих в дово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льно большом доме.</w:t>
            </w:r>
          </w:p>
          <w:p w:rsidR="00F30727" w:rsidRDefault="00F30727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F30727" w:rsidRDefault="00AA7704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2.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- Омлет с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  <w:t>яйцами, молоком, мясом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и... креветками, м?</w:t>
            </w:r>
          </w:p>
          <w:p w:rsidR="00F30727" w:rsidRDefault="00F30727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F30727" w:rsidRDefault="00AA7704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В обширных знаниях Тома существовал как минимум один вариант объяснения этому: у кого-то, скорее всего у старого долькомана, имеется специальный артефакт наподобие часов в кухне Уизли, настроенный конкретно на Гарри Поттера, который показывает его состояни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е: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  <w:t>жив, здоров, болен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, в опасности, мертв.</w:t>
            </w:r>
          </w:p>
          <w:p w:rsidR="00F30727" w:rsidRDefault="00F30727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F30727" w:rsidRDefault="00AA7704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Джеймс привык к тому, что Рождество — это по-настоящему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  <w:t>волшебный, уютный, тёплый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и семейный праздник.</w:t>
            </w:r>
          </w:p>
          <w:p w:rsidR="00F30727" w:rsidRDefault="00F30727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F30727" w:rsidRDefault="00AA7704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– Трусы, косметика, – отмахнулся преподаватель, –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  <w:t>спички, керосин, томик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Виллиана Экспера, откуда я зн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аю, что вы причисляете к предметам первой необходимости?</w:t>
            </w:r>
          </w:p>
          <w:p w:rsidR="00F30727" w:rsidRDefault="00F30727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F30727" w:rsidRDefault="00AA7704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6.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Тогда умерли бы и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  <w:t>Фрэнк, и Алиса, и Невилл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и даже Августа.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727" w:rsidRDefault="00AA770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Выделение только части однородного ряда, что происходит вследствие того, что система ищет однородные ряды, состоящие или из двух, или из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трёх членов предложения.</w:t>
            </w:r>
          </w:p>
          <w:p w:rsidR="00F30727" w:rsidRDefault="00F30727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30727" w:rsidRDefault="00F30727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30727" w:rsidRDefault="00F30727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30727" w:rsidRDefault="00F30727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3072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727" w:rsidRDefault="00AA770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3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727" w:rsidRDefault="00AA7704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Катарина бесстыжая, абсолютно бессовестная и острая на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  <w:t>язык, Катарина-держи-друзей-близко-а-врагов-в-неведении, Катарина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всегда выглядит так, как будто видит тебя насквозь, и если она осмеливается вот так вот дерзить преподавателю, стоит ли уточнять, как она разговаривает со сверстниками?</w:t>
            </w:r>
          </w:p>
          <w:p w:rsidR="00F30727" w:rsidRDefault="00F30727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F30727" w:rsidRDefault="00AA7704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Для начала он выставил на обеденный стол стакан с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  <w:t>водой, пёрышко, подсвечник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со св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ечой и небольшой горшок с землёй, в который зарыл боб.</w:t>
            </w:r>
          </w:p>
          <w:p w:rsidR="00F30727" w:rsidRDefault="00F30727">
            <w:pPr>
              <w:jc w:val="both"/>
              <w:rPr>
                <w:rFonts w:ascii="Times New Roman" w:eastAsia="Times New Roman" w:hAnsi="Times New Roman" w:cs="Times New Roman"/>
                <w:i/>
                <w:color w:val="333333"/>
                <w:sz w:val="24"/>
                <w:szCs w:val="24"/>
              </w:rPr>
            </w:pPr>
          </w:p>
          <w:p w:rsidR="00F30727" w:rsidRDefault="00AA7704">
            <w:pPr>
              <w:jc w:val="both"/>
              <w:rPr>
                <w:rFonts w:ascii="Times New Roman" w:eastAsia="Times New Roman" w:hAnsi="Times New Roman" w:cs="Times New Roman"/>
                <w:i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– возразила я, зачем-то вцепившись в его плечи – то ли с подоконника упасть боялась, то ли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  <w:t>думала, может, убежит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куда – всё-таки, у сестрёнки размер бюста аж третий с половиной, а мне до неё, увы,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размера не хватает.</w:t>
            </w:r>
          </w:p>
          <w:p w:rsidR="00F30727" w:rsidRDefault="00F30727">
            <w:pPr>
              <w:jc w:val="both"/>
              <w:rPr>
                <w:rFonts w:ascii="Times New Roman" w:eastAsia="Times New Roman" w:hAnsi="Times New Roman" w:cs="Times New Roman"/>
                <w:i/>
                <w:color w:val="333333"/>
                <w:sz w:val="24"/>
                <w:szCs w:val="24"/>
              </w:rPr>
            </w:pPr>
          </w:p>
          <w:p w:rsidR="00F30727" w:rsidRDefault="00AA7704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4.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– И это должен быть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  <w:t>рюкзак, Лина, рюкзак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, а не чемодан, – он внимательно посмотрел на весёлую рыжеволосую Дженнон и добавил: – И он должен быть меньше тебя.</w:t>
            </w:r>
          </w:p>
          <w:p w:rsidR="00F30727" w:rsidRDefault="00F3072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30727" w:rsidRDefault="00AA7704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– Убери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  <w:t>листик, Май, перекличку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проведём устно.</w:t>
            </w:r>
          </w:p>
          <w:p w:rsidR="00F30727" w:rsidRDefault="00F3072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30727" w:rsidRDefault="00AA7704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6.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— Дамы и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  <w:t>господа, жители и гости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нашего прекрасного города!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727" w:rsidRDefault="00AA770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Выделение членов предложения, не составляющих однородный ряд: система ищет три любых перечисляемых через запятую члена предложения, имеющих одинаковую частеречную принадлежность, в том числе “захватывает”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вводные слова (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может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омонимичное глаголу) и обращения, не являющиеся членами предложения.</w:t>
            </w:r>
          </w:p>
          <w:p w:rsidR="00F30727" w:rsidRDefault="00F3072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3072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727" w:rsidRDefault="00AA770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727" w:rsidRDefault="00AA7704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Именно для этого существуют маг-кластеры, самые крупные из которых —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  <w:t>Европейский, Американский, Латинский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, Русско-Азиатский, Китайский и Японский, которые соо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тветствуют народам, жившим там.</w:t>
            </w:r>
          </w:p>
          <w:p w:rsidR="00F30727" w:rsidRDefault="00AA7704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Именно для этого существуют маг-кластеры, самые крупные из которых —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  <w:t>Европейский, Американский, ЛатинскийАмериканский, Латинский, Русско-Азиатский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, Китайский и Японский, которые соответствуют народам, жившим там.</w:t>
            </w:r>
          </w:p>
          <w:p w:rsidR="00F30727" w:rsidRDefault="00AA7704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Именно для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этого существуют маг-кластеры, самые крупные из которых —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  <w:t>Европейский, Американский, ЛатинскийАмериканский, Латинский, Русско-АзиатскийЛатинский, Русско-Азиатский, Китайский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и Японский, которые соответствуют народам, жившим там.</w:t>
            </w:r>
          </w:p>
          <w:p w:rsidR="00F30727" w:rsidRDefault="00F30727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F30727" w:rsidRDefault="00AA7704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2. У магглов там регистрир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уют факты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  <w:t>рождения, смерти, свадьбы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, усыновления и опекунства?</w:t>
            </w:r>
          </w:p>
          <w:p w:rsidR="00F30727" w:rsidRDefault="00AA7704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У магглов там регистрируют факты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  <w:t>рождения, смерти, свадьбысмерти, свадьбы, усыновления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и опекунства?</w:t>
            </w:r>
          </w:p>
          <w:p w:rsidR="00F30727" w:rsidRDefault="00AA7704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У магглов там регистрируют факты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  <w:t>рождения, смерти, свадьбысмерти, свадьбы, усыновлениясвадьб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  <w:t>ы, усыновления и опекунства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?</w:t>
            </w:r>
          </w:p>
          <w:p w:rsidR="00F30727" w:rsidRDefault="00AA7704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Много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  <w:t>достопримечательностей, архитектура, музеи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, театры... банки.</w:t>
            </w:r>
          </w:p>
          <w:p w:rsidR="00F30727" w:rsidRDefault="00AA7704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Много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  <w:t>достопримечательностей, архитектура, музеиархитектура, музеи, театры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... банки.</w:t>
            </w:r>
          </w:p>
          <w:p w:rsidR="00F30727" w:rsidRDefault="00AA7704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4.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После смерти бабушки Джеймс думал, что Рождество никогда не станет прежним, но мама словно переняла эстафету и старалась, чтобы эти зимние праздники были хорошими, они тоже были наполнены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  <w:t>теплом, весельем, гостями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, горячим какао у камина и захватывающими и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сториями.</w:t>
            </w:r>
          </w:p>
          <w:p w:rsidR="00F30727" w:rsidRDefault="00AA7704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После смерти бабушки Джеймс думал, что Рождество никогда не станет прежним, но мама словно переняла эстафету и старалась, чтобы эти зимние праздники были хорошими, они тоже были наполнены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  <w:t>теплом, весельем, гостямивесельем, гостями, горячим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какао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у камина и захватывающими историями.</w:t>
            </w:r>
          </w:p>
          <w:p w:rsidR="00F30727" w:rsidRDefault="00F30727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F30727" w:rsidRDefault="00AA7704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Конкурс проходил в несколько этапов: для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  <w:t>художников, портных, кузнецов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, дизайнеров.</w:t>
            </w:r>
          </w:p>
          <w:p w:rsidR="00F30727" w:rsidRDefault="00AA7704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Конкурс проходил в несколько этапов: для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  <w:t>художников, портных, кузнецовпортных, кузнецов, дизайнеров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727" w:rsidRDefault="00AA770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Техническая ошибка программы: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одно и то же предложение выводится на экран несколько раз, в каждом последующем из которых дублируется часть предложения и “захватывается” всё больше членов предложения, в результате чего программа неправильно считает количество найденных однородных рядов.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F30727" w:rsidRDefault="00F30727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30727" w:rsidRDefault="00F30727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3072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727" w:rsidRDefault="00AA770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727" w:rsidRDefault="00AA7704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— В девять вечера мистер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  <w:t>Бэгмэн, судья и устроитель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Турнира, будет ждать участников Турнира на школьном поле для квиддича.</w:t>
            </w:r>
          </w:p>
          <w:p w:rsidR="00F30727" w:rsidRDefault="00F3072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30727" w:rsidRDefault="00AA7704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Вообще она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  <w:t>девочка, Муфлоша, Муфточка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, Муфлень – жница извращается над именем упрямой камелиды как может.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727" w:rsidRDefault="00AA770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Выделение трёх членов предложения, один из которых является определяемым словом, а остальные — приложениями к нему. </w:t>
            </w:r>
          </w:p>
        </w:tc>
      </w:tr>
    </w:tbl>
    <w:p w:rsidR="00F30727" w:rsidRDefault="00F30727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</w:p>
    <w:p w:rsidR="00F30727" w:rsidRDefault="00AA7704">
      <w:p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Предложения по исправлению и улучшению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: </w:t>
      </w:r>
    </w:p>
    <w:p w:rsidR="00F30727" w:rsidRDefault="00AA7704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При выделении однородных подлежащих и дополнений,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  <w:t>выраженных существительными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учитывать: </w:t>
      </w:r>
    </w:p>
    <w:p w:rsidR="00F30727" w:rsidRDefault="00AA7704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категорию одушевлённости и их отнесённость к именам собственным и нарицательным; </w:t>
      </w:r>
    </w:p>
    <w:p w:rsidR="00F30727" w:rsidRDefault="00AA7704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падеж;</w:t>
      </w:r>
    </w:p>
    <w:p w:rsidR="00F30727" w:rsidRDefault="00AA7704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часть ССП / СПП, к которой они относятся.</w:t>
      </w:r>
    </w:p>
    <w:p w:rsidR="00F30727" w:rsidRDefault="00AA7704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При выделении однородных сказуемых,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  <w:t>выраженных глаголами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, учитывать их морфологическое время.</w:t>
      </w:r>
    </w:p>
    <w:p w:rsidR="00F30727" w:rsidRDefault="00AA7704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Не выделять обращения, вводные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слова, омонимичные соответствующим глаголам (</w:t>
      </w:r>
      <w:r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может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казалось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и др.) и другие конструкции, которые членами предложения не являются. </w:t>
      </w:r>
    </w:p>
    <w:p w:rsidR="00F30727" w:rsidRDefault="00AA7704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Искать однородные ряды,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  <w:t>длина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которых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  <w:t>больше трёх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При этом необходимо также помнить, что однородные члены могут быть: </w:t>
      </w:r>
    </w:p>
    <w:p w:rsidR="00F30727" w:rsidRDefault="00AA7704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распространены согласованными (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тёплый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и семейный праздник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) и несогласованными определениями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стакан с 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водой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);</w:t>
      </w:r>
    </w:p>
    <w:p w:rsidR="00F30727" w:rsidRDefault="00AA7704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иногда по-разному выражены морфологически (</w:t>
      </w:r>
      <w:r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показывает его состояние: </w:t>
      </w:r>
      <w:r>
        <w:rPr>
          <w:rFonts w:ascii="Times New Roman" w:eastAsia="Times New Roman" w:hAnsi="Times New Roman" w:cs="Times New Roman"/>
          <w:i/>
          <w:color w:val="333333"/>
          <w:sz w:val="24"/>
          <w:szCs w:val="24"/>
          <w:highlight w:val="yellow"/>
        </w:rPr>
        <w:t>жив, здоров, болен</w:t>
      </w:r>
      <w:r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, в опасности, мертв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); </w:t>
      </w:r>
    </w:p>
    <w:p w:rsidR="00F30727" w:rsidRDefault="00AA7704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разделены словами автора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– Трусы, косметика, – отмахнулся преподаватель, – 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спички, керосин, томик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Виллиана Экспера, откуда я знаю, что вы причисляете к предметам первой необходимости?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).</w:t>
      </w:r>
    </w:p>
    <w:p w:rsidR="00F30727" w:rsidRDefault="00AA7704">
      <w:p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Что касается последнего однородного члена предложения, он может присоединяться союзом </w:t>
      </w:r>
      <w:r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с усили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тельной частицей </w:t>
      </w:r>
      <w:r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даже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Тогда умерли бы и 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Фрэнк, и Алиса, и Невилл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и даже Августа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); отделяться многоточием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- Омлет с 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яйцами, молоком, мясом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и... креветками, м?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).</w:t>
      </w:r>
    </w:p>
    <w:p w:rsidR="00F30727" w:rsidRDefault="00AA7704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Однородными членами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  <w:t>не являются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: </w:t>
      </w:r>
    </w:p>
    <w:p w:rsidR="00F30727" w:rsidRDefault="00AA7704">
      <w:pPr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повторение какого-либо члена предложения: </w:t>
      </w:r>
      <w:r>
        <w:rPr>
          <w:rFonts w:ascii="Times New Roman" w:eastAsia="Times New Roman" w:hAnsi="Times New Roman" w:cs="Times New Roman"/>
          <w:i/>
          <w:color w:val="1A1A1A"/>
          <w:sz w:val="24"/>
          <w:szCs w:val="24"/>
        </w:rPr>
        <w:t>Костры, костры, ко</w:t>
      </w:r>
      <w:r>
        <w:rPr>
          <w:rFonts w:ascii="Times New Roman" w:eastAsia="Times New Roman" w:hAnsi="Times New Roman" w:cs="Times New Roman"/>
          <w:i/>
          <w:color w:val="1A1A1A"/>
          <w:sz w:val="24"/>
          <w:szCs w:val="24"/>
        </w:rPr>
        <w:t>стры, вся степь в кострах (В. Тендряков)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;  </w:t>
      </w:r>
      <w:r>
        <w:rPr>
          <w:rFonts w:ascii="Times New Roman" w:eastAsia="Times New Roman" w:hAnsi="Times New Roman" w:cs="Times New Roman"/>
          <w:i/>
          <w:color w:val="1A1A1A"/>
          <w:sz w:val="24"/>
          <w:szCs w:val="24"/>
        </w:rPr>
        <w:t>Босая, на жнивье колючем, все плачет, плачет мать (К. Симонов)</w:t>
      </w:r>
      <w:r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; </w:t>
      </w:r>
    </w:p>
    <w:p w:rsidR="00F30727" w:rsidRDefault="00AA7704">
      <w:pPr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фразеологизированные сочинительные сочетания: </w:t>
      </w:r>
      <w:r>
        <w:rPr>
          <w:rFonts w:ascii="Times New Roman" w:eastAsia="Times New Roman" w:hAnsi="Times New Roman" w:cs="Times New Roman"/>
          <w:i/>
          <w:color w:val="1A1A1A"/>
          <w:sz w:val="24"/>
          <w:szCs w:val="24"/>
        </w:rPr>
        <w:t>и так и сяк</w:t>
      </w:r>
      <w:r>
        <w:rPr>
          <w:rFonts w:ascii="Times New Roman" w:eastAsia="Times New Roman" w:hAnsi="Times New Roman" w:cs="Times New Roman"/>
          <w:color w:val="1A1A1A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i/>
          <w:color w:val="1A1A1A"/>
          <w:sz w:val="24"/>
          <w:szCs w:val="24"/>
        </w:rPr>
        <w:t xml:space="preserve"> и смех и грех</w:t>
      </w:r>
      <w:r>
        <w:rPr>
          <w:rFonts w:ascii="Times New Roman" w:eastAsia="Times New Roman" w:hAnsi="Times New Roman" w:cs="Times New Roman"/>
          <w:color w:val="1A1A1A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i/>
          <w:color w:val="1A1A1A"/>
          <w:sz w:val="24"/>
          <w:szCs w:val="24"/>
        </w:rPr>
        <w:t xml:space="preserve"> ни с того ни с сего</w:t>
      </w:r>
      <w:r>
        <w:rPr>
          <w:rFonts w:ascii="Times New Roman" w:eastAsia="Times New Roman" w:hAnsi="Times New Roman" w:cs="Times New Roman"/>
          <w:color w:val="1A1A1A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i/>
          <w:color w:val="1A1A1A"/>
          <w:sz w:val="24"/>
          <w:szCs w:val="24"/>
        </w:rPr>
        <w:t xml:space="preserve"> ни за что ни про что</w:t>
      </w:r>
      <w:r>
        <w:rPr>
          <w:rFonts w:ascii="Times New Roman" w:eastAsia="Times New Roman" w:hAnsi="Times New Roman" w:cs="Times New Roman"/>
          <w:color w:val="1A1A1A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i/>
          <w:color w:val="1A1A1A"/>
          <w:sz w:val="24"/>
          <w:szCs w:val="24"/>
        </w:rPr>
        <w:t xml:space="preserve"> ни рыба ни мясо</w:t>
      </w:r>
      <w:r>
        <w:rPr>
          <w:rFonts w:ascii="Times New Roman" w:eastAsia="Times New Roman" w:hAnsi="Times New Roman" w:cs="Times New Roman"/>
          <w:color w:val="1A1A1A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i/>
          <w:color w:val="1A1A1A"/>
          <w:sz w:val="24"/>
          <w:szCs w:val="24"/>
        </w:rPr>
        <w:t xml:space="preserve"> ни сном ни духом</w:t>
      </w:r>
      <w:r>
        <w:rPr>
          <w:rFonts w:ascii="Times New Roman" w:eastAsia="Times New Roman" w:hAnsi="Times New Roman" w:cs="Times New Roman"/>
          <w:color w:val="1A1A1A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i/>
          <w:color w:val="1A1A1A"/>
          <w:sz w:val="24"/>
          <w:szCs w:val="24"/>
        </w:rPr>
        <w:t xml:space="preserve"> рано или поздно</w:t>
      </w:r>
      <w:r>
        <w:rPr>
          <w:rFonts w:ascii="Times New Roman" w:eastAsia="Times New Roman" w:hAnsi="Times New Roman" w:cs="Times New Roman"/>
          <w:color w:val="1A1A1A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i/>
          <w:color w:val="1A1A1A"/>
          <w:sz w:val="24"/>
          <w:szCs w:val="24"/>
        </w:rPr>
        <w:t xml:space="preserve"> ни жив ни мертв</w:t>
      </w:r>
      <w:r>
        <w:rPr>
          <w:rFonts w:ascii="Times New Roman" w:eastAsia="Times New Roman" w:hAnsi="Times New Roman" w:cs="Times New Roman"/>
          <w:color w:val="1A1A1A"/>
          <w:sz w:val="24"/>
          <w:szCs w:val="24"/>
        </w:rPr>
        <w:t>;</w:t>
      </w:r>
    </w:p>
    <w:p w:rsidR="00F30727" w:rsidRDefault="00AA7704">
      <w:pPr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простые осложнённые сказуемые (сочетание двух глаголов, первый из которых имеет значение волеизъявления, побуждения к действию, названному вторым глаголом): </w:t>
      </w:r>
      <w:r>
        <w:rPr>
          <w:rFonts w:ascii="Times New Roman" w:eastAsia="Times New Roman" w:hAnsi="Times New Roman" w:cs="Times New Roman"/>
          <w:i/>
          <w:color w:val="1A1A1A"/>
          <w:sz w:val="24"/>
          <w:szCs w:val="24"/>
        </w:rPr>
        <w:t>возьму и скажу</w:t>
      </w:r>
      <w:r>
        <w:rPr>
          <w:rFonts w:ascii="Times New Roman" w:eastAsia="Times New Roman" w:hAnsi="Times New Roman" w:cs="Times New Roman"/>
          <w:color w:val="1A1A1A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i/>
          <w:color w:val="1A1A1A"/>
          <w:sz w:val="24"/>
          <w:szCs w:val="24"/>
        </w:rPr>
        <w:t xml:space="preserve"> взял да и пожаловался</w:t>
      </w:r>
      <w:r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color w:val="1A1A1A"/>
          <w:sz w:val="24"/>
          <w:szCs w:val="24"/>
        </w:rPr>
        <w:t>пошёл и</w:t>
      </w:r>
      <w:r>
        <w:rPr>
          <w:rFonts w:ascii="Times New Roman" w:eastAsia="Times New Roman" w:hAnsi="Times New Roman" w:cs="Times New Roman"/>
          <w:i/>
          <w:color w:val="1A1A1A"/>
          <w:sz w:val="24"/>
          <w:szCs w:val="24"/>
        </w:rPr>
        <w:t xml:space="preserve"> отказался</w:t>
      </w:r>
      <w:r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; </w:t>
      </w:r>
    </w:p>
    <w:p w:rsidR="00F30727" w:rsidRDefault="00AA7704">
      <w:pPr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уточняющие члены предложения: </w:t>
      </w:r>
      <w:r>
        <w:rPr>
          <w:rFonts w:ascii="Times New Roman" w:eastAsia="Times New Roman" w:hAnsi="Times New Roman" w:cs="Times New Roman"/>
          <w:i/>
          <w:color w:val="1A1A1A"/>
          <w:sz w:val="24"/>
          <w:szCs w:val="24"/>
        </w:rPr>
        <w:t>Однажды, осенью, возвращаясь с отъезжего поля, я простудился (И. Тургенев)</w:t>
      </w:r>
      <w:r>
        <w:rPr>
          <w:rFonts w:ascii="Times New Roman" w:eastAsia="Times New Roman" w:hAnsi="Times New Roman" w:cs="Times New Roman"/>
          <w:color w:val="1A1A1A"/>
          <w:sz w:val="24"/>
          <w:szCs w:val="24"/>
        </w:rPr>
        <w:t>.</w:t>
      </w:r>
    </w:p>
    <w:p w:rsidR="00F30727" w:rsidRDefault="00AA7704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  <w:t>Добавить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в правила однородные наречия (ADVB) и компаративы (COMP).</w:t>
      </w:r>
    </w:p>
    <w:p w:rsidR="00F30727" w:rsidRDefault="00AA7704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Искать однородные, соединяющиеся и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  <w:t>другими союзами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: соединительными </w:t>
      </w:r>
      <w:r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ни</w:t>
      </w:r>
      <w:r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 ни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разделительными </w:t>
      </w:r>
      <w:r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то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– то, не то – не то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противительным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да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двойными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как…, так 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не только…, но 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хотя и…, но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30727" w:rsidRDefault="00F30727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F30727" w:rsidRDefault="00AA770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2) Предложения с обособленными приложениями </w:t>
      </w:r>
    </w:p>
    <w:p w:rsidR="00F30727" w:rsidRDefault="00AA770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Правила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30727" w:rsidRDefault="00AA770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Формула (приложение отделено двумя тире):  </w:t>
      </w:r>
    </w:p>
    <w:p w:rsidR="00F30727" w:rsidRDefault="00AA770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1) &lt;…&gt;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NOUN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(в nomn, gent, datv, accs, ablt, loct, voct, gen1, gen2, acc2, loc1, loc2 в sing или plur) –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NOUN </w:t>
      </w:r>
      <w:r>
        <w:rPr>
          <w:rFonts w:ascii="Times New Roman" w:eastAsia="Times New Roman" w:hAnsi="Times New Roman" w:cs="Times New Roman"/>
          <w:sz w:val="24"/>
          <w:szCs w:val="24"/>
        </w:rPr>
        <w:t>в том же падеже, что и первое – &lt;…&gt;</w:t>
      </w:r>
    </w:p>
    <w:p w:rsidR="00F30727" w:rsidRDefault="00AA770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2) &lt;…&gt;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NOUN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(в nomn, gent, datv, accs, ablt, loct, voct, gen1, gen2, acc2, loc1, loc2 в sing или plur) –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NOUN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 том же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падеже, что и первое +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POST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vertAlign w:val="superscript"/>
        </w:rPr>
        <w:footnoteReference w:id="1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&lt;…&gt;</w:t>
      </w:r>
    </w:p>
    <w:p w:rsidR="00F30727" w:rsidRDefault="00AA770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3) &lt;…&gt;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NOUN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(в nomn, gent, datv, accs, ablt, loct, voct, gen1, gen2, acc2, loc1, loc2 в sing или plur) – 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POST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vertAlign w:val="superscript"/>
        </w:rPr>
        <w:footnoteReference w:id="2"/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NOUN </w:t>
      </w:r>
      <w:r>
        <w:rPr>
          <w:rFonts w:ascii="Times New Roman" w:eastAsia="Times New Roman" w:hAnsi="Times New Roman" w:cs="Times New Roman"/>
          <w:sz w:val="24"/>
          <w:szCs w:val="24"/>
        </w:rPr>
        <w:t>в том же падеже, что и первое – &lt;…&gt;</w:t>
      </w:r>
    </w:p>
    <w:p w:rsidR="00F30727" w:rsidRDefault="00AA770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5) &lt;…&gt;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NOUN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(в nomn, gent, datv, accs, ablt, loct, voct, gen1, gen2, acc2, loc1, loc2 в sing или plur) – то есть / или / как +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NOUN </w:t>
      </w:r>
      <w:r>
        <w:rPr>
          <w:rFonts w:ascii="Times New Roman" w:eastAsia="Times New Roman" w:hAnsi="Times New Roman" w:cs="Times New Roman"/>
          <w:sz w:val="24"/>
          <w:szCs w:val="24"/>
        </w:rPr>
        <w:t>в том же падеже, что и первое – &lt;…&gt;</w:t>
      </w:r>
    </w:p>
    <w:p w:rsidR="00F30727" w:rsidRDefault="00AA770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6) &lt;…&gt;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NOUN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(в nomn, gent, datv, accs, ablt, loct, voct, gen1, gen2, acc2, loc1, loc2 в sing или pl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ur) – то есть / или / как +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NOUN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 том же падеже, что и первое +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POST</w:t>
      </w:r>
    </w:p>
    <w:p w:rsidR="00F30727" w:rsidRDefault="00AA770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7)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&lt;…&gt;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NOUN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(в nomn, gent, datv, accs, ablt, loct, voct, gen1, gen2, acc2, loc1, loc2 в sing или plur) – то есть / или / как +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POST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NOUN </w:t>
      </w:r>
      <w:r>
        <w:rPr>
          <w:rFonts w:ascii="Times New Roman" w:eastAsia="Times New Roman" w:hAnsi="Times New Roman" w:cs="Times New Roman"/>
          <w:sz w:val="24"/>
          <w:szCs w:val="24"/>
        </w:rPr>
        <w:t>в том же падеже, что и первое – &lt;…&gt;</w:t>
      </w:r>
    </w:p>
    <w:p w:rsidR="00F30727" w:rsidRDefault="00AA770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8) &lt;…&gt;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NOUN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(в nomn, gent, datv, accs, ablt, loct, voct, gen1, gen2, acc2, loc1, loc2 в sing или plur), то есть / или / как +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NOUN </w:t>
      </w:r>
      <w:r>
        <w:rPr>
          <w:rFonts w:ascii="Times New Roman" w:eastAsia="Times New Roman" w:hAnsi="Times New Roman" w:cs="Times New Roman"/>
          <w:sz w:val="24"/>
          <w:szCs w:val="24"/>
        </w:rPr>
        <w:t>в том же падеже, что и первое, &lt;…&gt;</w:t>
      </w:r>
    </w:p>
    <w:p w:rsidR="00F30727" w:rsidRDefault="00AA770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9) &lt;…&gt;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NOUN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(в nomn, gent, datv, accs, ablt, loct, voct, gen1, gen2, acc2, loc1, loc2 в sing или plur), то есть / или / как +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NOUN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 том же падеже, что и первое +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POST, </w:t>
      </w:r>
      <w:r>
        <w:rPr>
          <w:rFonts w:ascii="Times New Roman" w:eastAsia="Times New Roman" w:hAnsi="Times New Roman" w:cs="Times New Roman"/>
          <w:sz w:val="24"/>
          <w:szCs w:val="24"/>
        </w:rPr>
        <w:t>&lt;…&gt;</w:t>
      </w:r>
    </w:p>
    <w:p w:rsidR="00F30727" w:rsidRDefault="00AA770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10) &lt;…&gt;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NOUN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(в nomn, gent, datv, accs, ablt, loct, voct, gen1, gen2, acc2, loc1, loc2 в sing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или plur), то есть / или / как +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POST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NOUN </w:t>
      </w:r>
      <w:r>
        <w:rPr>
          <w:rFonts w:ascii="Times New Roman" w:eastAsia="Times New Roman" w:hAnsi="Times New Roman" w:cs="Times New Roman"/>
          <w:sz w:val="24"/>
          <w:szCs w:val="24"/>
        </w:rPr>
        <w:t>в том же падеже, что и первое, &lt;…&gt;</w:t>
      </w:r>
    </w:p>
    <w:p w:rsidR="00F30727" w:rsidRDefault="00F30727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tbl>
      <w:tblPr>
        <w:tblStyle w:val="ab"/>
        <w:tblW w:w="1078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5040"/>
        <w:gridCol w:w="5280"/>
      </w:tblGrid>
      <w:tr w:rsidR="00F3072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727" w:rsidRDefault="00AA7704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727" w:rsidRDefault="00AA7704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Пример ошибки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727" w:rsidRDefault="00AA7704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Объяснение</w:t>
            </w:r>
          </w:p>
        </w:tc>
      </w:tr>
      <w:tr w:rsidR="00F3072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727" w:rsidRDefault="00AA770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727" w:rsidRDefault="00AA7704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а) 1.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Меня больше интересовал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  <w:t>вопрос, как Стражи, что вроде как их «чуют», умудрились пролюбить и диверсантов, и подкоп.</w:t>
            </w:r>
          </w:p>
          <w:p w:rsidR="00F30727" w:rsidRDefault="00F30727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</w:pPr>
          </w:p>
          <w:p w:rsidR="00F30727" w:rsidRDefault="00AA7704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Я до того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  <w:t>места, как она в мульте появилась, не досмотрел, но мне Серёга рассказывал и показывал «куски классного мочилова», чтобы заинтересовать.</w:t>
            </w:r>
          </w:p>
          <w:p w:rsidR="00F30727" w:rsidRDefault="00F3072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  <w:p w:rsidR="00F30727" w:rsidRDefault="00AA7704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б) 1.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Я была совершенно ошалевшая от внезапно привалившего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  <w:t>счастья, как кошка в бидоне валерьянки, которая тонет, охре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  <w:t>нев от радости.</w:t>
            </w:r>
          </w:p>
          <w:p w:rsidR="00F30727" w:rsidRDefault="00F30727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</w:pPr>
          </w:p>
          <w:p w:rsidR="00F30727" w:rsidRDefault="00AA7704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А теперь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  <w:t>Джирайя, как гончий пёс, искал малейшие следы бывшего сокомандника и не мог отделаться от чувства, что подбирается к нему всё ближе.</w:t>
            </w:r>
          </w:p>
          <w:p w:rsidR="00F30727" w:rsidRDefault="00F30727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</w:pPr>
          </w:p>
          <w:p w:rsidR="00F30727" w:rsidRDefault="00AA7704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Скорее всего просто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  <w:t>путник, как и я. Настораживает лишь отсутствие лошадей.</w:t>
            </w:r>
          </w:p>
          <w:p w:rsidR="00F30727" w:rsidRDefault="00F3072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  <w:p w:rsidR="00F30727" w:rsidRDefault="00AA770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в)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Дойдя до кафедры, она повернулась в сторону класса, повернулась неожиданно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lastRenderedPageBreak/>
              <w:t xml:space="preserve">массивно и всем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  <w:t>телом, как если бы была вросшим в пол аудитории деревом, которое зачем-то научилось передвигаться.</w:t>
            </w:r>
          </w:p>
          <w:p w:rsidR="00F30727" w:rsidRDefault="00F3072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  <w:p w:rsidR="00F30727" w:rsidRDefault="00AA7704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г)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Но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  <w:t>работа, как известно, не волк, работа хуже, поэтому Цефея н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  <w:t>атянула на себя вежливую улыбку и отправилась в указанную сторону.</w:t>
            </w:r>
          </w:p>
          <w:p w:rsidR="00F30727" w:rsidRDefault="00F3072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  <w:p w:rsidR="00F30727" w:rsidRDefault="00AA7704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д)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Стоило шагнуть ближе к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  <w:t>кровати, как он открыл глаза — внимательные, без следа сонной мути.</w:t>
            </w:r>
          </w:p>
          <w:p w:rsidR="00F30727" w:rsidRDefault="00F3072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  <w:p w:rsidR="00F30727" w:rsidRDefault="00AA7704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е)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А в тот день только услышала из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  <w:t>коридора, как наши «батонки» обсуждали, что приз в тысячу галлеонов вручили Гарри Поттеру, а завтра утром, ещё до завтрака, карета улетит во Францию.</w:t>
            </w:r>
          </w:p>
          <w:p w:rsidR="00F30727" w:rsidRDefault="00F3072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  <w:p w:rsidR="00F30727" w:rsidRDefault="00AA7704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ж)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Если бы я была художницей, мне бы в голову пришли сотни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  <w:t>сравнений – цвет морской волны или неправильно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  <w:t>го изумруда, отливающего синим, или цвет бедра испуганной нимфы –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один чёрт знает, что это вообще за цвет.</w:t>
            </w:r>
          </w:p>
          <w:p w:rsidR="00F30727" w:rsidRDefault="00F30727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F30727" w:rsidRDefault="00AA7704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з)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Хм, ну и внешняя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  <w:t>подпитка, как магией, так и просто энергией - в ходе преобразований, особенно ученических, я улавливал изменения температуры в к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  <w:t>омнате, точнее, понижение где-то на градус-полтора - для обычного человека совсем незаметно.</w:t>
            </w:r>
          </w:p>
          <w:p w:rsidR="00F30727" w:rsidRDefault="00F3072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  <w:p w:rsidR="00F30727" w:rsidRDefault="00AA7704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и)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Может быть, но тебе не кажется странным, что мы, по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  <w:t>сути, как раз сражаемся с теми, кого Создатель, опять же, согласно мнению церкви, наслал на этот мир?</w:t>
            </w:r>
          </w:p>
          <w:p w:rsidR="00F30727" w:rsidRDefault="00F30727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</w:pPr>
          </w:p>
          <w:p w:rsidR="00F30727" w:rsidRDefault="00AA7704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к)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—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в лоб спросила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  <w:t>Сенджу, как только техника замкнулась.</w:t>
            </w:r>
          </w:p>
          <w:p w:rsidR="00F30727" w:rsidRDefault="00F3072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  <w:p w:rsidR="00F30727" w:rsidRDefault="00AA7704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л)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- Что за вирус, каким образом он проник на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  <w:t>базу, как именно воздействует на систему?</w:t>
            </w:r>
          </w:p>
          <w:p w:rsidR="00F30727" w:rsidRDefault="00F3072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  <w:p w:rsidR="00F30727" w:rsidRDefault="00AA7704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м)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Перемены характера Чана-младшего на его пятнадцатилетие были просто подарком Духов, но вот то, к чему эти пе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ремены привели… С одной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  <w:t xml:space="preserve">стороны, как солдат, он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  <w:lastRenderedPageBreak/>
              <w:t>гордился славным представителем своего рода, но вот как отец, раз за разом получая доклады о новых столкновениях Вестника с превосходящими силами противника, испытывал страх за сына.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727" w:rsidRDefault="00AA770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Программа “захватывает” 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юбые конструкции, включающие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 xml:space="preserve">NOUN, 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u w:val="single"/>
              </w:rPr>
              <w:t>как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и выделяет предложение до конца: </w:t>
            </w:r>
          </w:p>
          <w:p w:rsidR="00F30727" w:rsidRDefault="00F30727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30727" w:rsidRDefault="00AA770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а) определяемое NOUN в главном предложении + придаточное определительное с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как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</w:p>
          <w:p w:rsidR="00F30727" w:rsidRDefault="00F30727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30727" w:rsidRDefault="00AA770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б) NOUN + сравнительный оборот с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как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F30727" w:rsidRDefault="00F30727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30727" w:rsidRDefault="00AA770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в) NOUN + придаточное сравнительное с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как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</w:p>
          <w:p w:rsidR="00F30727" w:rsidRDefault="00F30727">
            <w:pPr>
              <w:widowControl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F30727" w:rsidRDefault="00AA770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г) NOUN + вводная конструкция с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как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 </w:t>
            </w:r>
          </w:p>
          <w:p w:rsidR="00F30727" w:rsidRDefault="00F30727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30727" w:rsidRDefault="00AA770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д) NOUN +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как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 составе фразеологизированной конструкции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стоило..., как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со значением обусловленности; </w:t>
            </w:r>
          </w:p>
          <w:p w:rsidR="00F30727" w:rsidRDefault="00F30727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30727" w:rsidRDefault="00AA770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е) NOUN + придаточное изъяснительное с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как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</w:p>
          <w:p w:rsidR="00F30727" w:rsidRDefault="00F30727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30727" w:rsidRDefault="00AA770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ж) обобщающее слово NOUN + ряд однородных членов;</w:t>
            </w:r>
          </w:p>
          <w:p w:rsidR="00F30727" w:rsidRDefault="00F30727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30727" w:rsidRDefault="00AA770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з) NOUN +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как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составе союза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как…, так 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</w:p>
          <w:p w:rsidR="00F30727" w:rsidRDefault="00F30727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30727" w:rsidRDefault="00AA770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и) NOUN +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как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составе частицы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как раз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F30727" w:rsidRDefault="00AA770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F30727" w:rsidRDefault="00AA770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к) NOUN +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как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составе союза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как только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придаточном времени; </w:t>
            </w:r>
          </w:p>
          <w:p w:rsidR="00F30727" w:rsidRDefault="00F30727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30727" w:rsidRDefault="00AA770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л) NOUN + вопросительное местоименное наречие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как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</w:p>
          <w:p w:rsidR="00F30727" w:rsidRDefault="00F30727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30727" w:rsidRDefault="00AA770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м) NOUN + приложение с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как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3072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727" w:rsidRDefault="00AA770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2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727" w:rsidRDefault="00AA7704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Выражение на лице почти каменно-спокойное, будто он вообще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  <w:t xml:space="preserve">изваяние – хочется потыкать пальцем в щёку, чтоб убедиться, что живой –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но это у меня воображение живое слишком, другие, наверное, привыкли.</w:t>
            </w:r>
          </w:p>
          <w:p w:rsidR="00F30727" w:rsidRDefault="00F30727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F30727" w:rsidRDefault="00AA7704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Или кто-то из родичей скоропостижно помер, отписав ему... нет, не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  <w:t xml:space="preserve">наследство — дождешься от демонов, аж десять раз —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парочку проклятий помощнее.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727" w:rsidRDefault="00AA770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Выделение NOUN + вставная конструкция. </w:t>
            </w:r>
          </w:p>
        </w:tc>
      </w:tr>
      <w:tr w:rsidR="00F3072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727" w:rsidRDefault="00AA770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727" w:rsidRDefault="00AA7704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И я, на самом деле, даже и не знала, куда пялиться – на душку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  <w:t>Шиф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  <w:t>фера, или на этого чудика в одном носке и всё тех же спортивных штанах, который не мог найти даже джинсы.</w:t>
            </w:r>
          </w:p>
          <w:p w:rsidR="00F30727" w:rsidRDefault="00F30727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</w:pPr>
          </w:p>
          <w:p w:rsidR="00F30727" w:rsidRDefault="00AA7704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И оправдано, и звучит ничего так. Как в старых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  <w:t>детективах, или в ковбойских сериалах.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727" w:rsidRDefault="00AA770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Неверная авторская пунктуация: перед единичным союзом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или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за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пятая не нужна, так как он соединяет однородные члены предложения.</w:t>
            </w:r>
          </w:p>
        </w:tc>
      </w:tr>
      <w:tr w:rsidR="00F3072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727" w:rsidRDefault="00AA770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727" w:rsidRDefault="00AA7704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white"/>
              </w:rPr>
              <w:t xml:space="preserve">Умница Габриель догадалась принести мне в Больничное крыло, из которого с утра пораньше меня выписала медичка,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  <w:t>одежду, то есть «мантию» или «школьную форму».</w:t>
            </w:r>
          </w:p>
          <w:p w:rsidR="00F30727" w:rsidRDefault="00F30727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</w:pPr>
          </w:p>
          <w:p w:rsidR="00F30727" w:rsidRDefault="00AA7704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Требовалось составить списки, утвердить надписи, подготовить что-то вроде магических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  <w:t>эскизов, то есть волшебных иллюзий, и отправить всё это изготовителям-кузнецам.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727" w:rsidRDefault="00AA770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Выделение NOUN + пояснительный член предложения с союзом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то есть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3072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727" w:rsidRDefault="00AA770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727" w:rsidRDefault="00AA7704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а)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Для такого уровня тактичности надо быть или конченым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  <w:t>мудаком, или вкрай отбитым пофигистом.</w:t>
            </w:r>
          </w:p>
          <w:p w:rsidR="00F30727" w:rsidRDefault="00F30727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</w:pPr>
          </w:p>
          <w:p w:rsidR="00F30727" w:rsidRDefault="00AA7704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б)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— детям запрещено давать это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  <w:t>зелье, или вам это неизвестно, мистер Поттер?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727" w:rsidRDefault="00AA770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Программа “захватывает” любые конструкции, включающие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 xml:space="preserve">NOUN, 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u w:val="single"/>
              </w:rPr>
              <w:t>или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и выделяет предложен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ие до конца: </w:t>
            </w:r>
          </w:p>
          <w:p w:rsidR="00F30727" w:rsidRDefault="00F30727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30727" w:rsidRDefault="00AA770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а) NOUN + повторяющийся союз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или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соединяющий однородные члены предложения; </w:t>
            </w:r>
          </w:p>
          <w:p w:rsidR="00F30727" w:rsidRDefault="00F30727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30727" w:rsidRDefault="00AA770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б) NOUN + одиночный союз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или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соединяющий части ССП.</w:t>
            </w:r>
          </w:p>
        </w:tc>
      </w:tr>
    </w:tbl>
    <w:p w:rsidR="00F30727" w:rsidRDefault="00F3072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30727" w:rsidRDefault="00AA770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Предложения по исправлению и улучшению: </w:t>
      </w:r>
    </w:p>
    <w:p w:rsidR="00F30727" w:rsidRDefault="00AA7704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Исключить из правил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звательный падеж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(voct).</w:t>
      </w:r>
    </w:p>
    <w:p w:rsidR="00F30727" w:rsidRDefault="00AA7704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Искать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также не присоединяемые союзами приложения (одиночные / распространённые), обособленные запятыми.</w:t>
      </w:r>
    </w:p>
    <w:p w:rsidR="00F30727" w:rsidRDefault="00AA7704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Обособленные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приложения с </w:t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как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выделять, если они стоят до определяемого слова (дополнительное значение причины / уступки):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Как человек образованный, наш деду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шка хорошо знал историю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В этом случае возможна омонимия с другими конструкциями с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как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но ошибочных примеров должно быть меньше. </w:t>
      </w:r>
    </w:p>
    <w:p w:rsidR="00F30727" w:rsidRDefault="00AA7704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Исключить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конструкции с союзом </w:t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то есть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являющимся маркером пояснительного члена предложения. </w:t>
      </w:r>
    </w:p>
    <w:p w:rsidR="00F30727" w:rsidRDefault="00AA7704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Любое приложение должно состоя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ть из существительного в том же падеже и числе, что и определяемое слово, и, если приложение распространённое, также из согласованного или несогласованного определения. </w:t>
      </w:r>
    </w:p>
    <w:p w:rsidR="00F30727" w:rsidRDefault="00AA7704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Выделять приложения со словами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по имени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по фамилии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по прозвищу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по происхождению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ро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дом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 др., если они обособлены.</w:t>
      </w:r>
    </w:p>
    <w:p w:rsidR="00F30727" w:rsidRDefault="00AA7704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случае с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именами собственными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выделять обособленное приложение: </w:t>
      </w:r>
    </w:p>
    <w:p w:rsidR="00F30727" w:rsidRDefault="00AA7704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если оно стоит до или после имени собственного: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Упрямец во всём, Илья Матвеевич оставался упрямцем и в учении (Кочетов)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И. Левитан, известный художник, тонк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о передаёт игру светотени в берёзовой роще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:rsidR="00F30727" w:rsidRDefault="00AA7704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если оно выражено именем собственным и стоит после имени нарицательного: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В разговор изредка вставляет слово Любина тётка, Ксения Фроловна Горина (Песков)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30727" w:rsidRDefault="00AA7704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случае с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именами нарицательными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выделять обособленное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приложение: </w:t>
      </w:r>
    </w:p>
    <w:p w:rsidR="00F30727" w:rsidRDefault="00AA7704">
      <w:pPr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если оно распространено и стоит до и после определяемого слова: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Старуха, Гришкина мать, умерла, но старики, отец и тесть, были ещё живы (Салтыков-Щедрин)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Несчастью верная сестра, надежда в мрачном подземелье разбудит бодрость и веселье (Пушки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н)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:rsidR="00F30727" w:rsidRDefault="00AA7704">
      <w:pPr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если оно одиночное и стоит после определяемого слова: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Ухаживала за мной одна девушка, полька (Горький)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:rsidR="00F30727" w:rsidRDefault="00AA7704">
      <w:pPr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если оно единичное и определяемое слово имеет при себе пояснительные слова: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Тут на широкой улице встретился им повар генерала Жукова, старичок (Чехов)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30727" w:rsidRDefault="00AA7704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Выделять приложения, которые относятся к личному местоимению, так как они обособляются независимо от его местонахождения в предложении. Приложение должно быть выражено существитель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ным в том же падеже и числе, что и местоимение, с согласованным / несогласованным определением, если приложение распространённое. </w:t>
      </w:r>
    </w:p>
    <w:p w:rsidR="00F30727" w:rsidRDefault="00AA7704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Выделять одиночное или распространённое согласованным / несогласованным определением приложение,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обособленное тире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 стоящее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 конце и середине предложения: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Давно замечено, что одиноко растёт, не подпуская никого селиться возле себя, одно только дерево – берёза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В комнату вбежала оживлённая малышка – любимица отца – в розовом платье, с огромным бантом на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 xml:space="preserve">макушке.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Приложение должно быть выражено существительным в том же падеже и числе, что и определяемое слово, и не должно содержать личные формы глагола, частицы и пр., что может входить во вставные конструкции. </w:t>
      </w:r>
    </w:p>
    <w:p w:rsidR="00F30727" w:rsidRDefault="00AA7704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 поиске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приложений с союзом </w:t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или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30727" w:rsidRDefault="00AA7704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перед союзом должн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а стоять запятая; </w:t>
      </w:r>
    </w:p>
    <w:p w:rsidR="00F30727" w:rsidRDefault="00AA7704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союз должен быть одиночным; </w:t>
      </w:r>
    </w:p>
    <w:p w:rsidR="00F30727" w:rsidRDefault="00AA7704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союз должен присоединять существительное в том же числе и падеже, что и определяемое слово, стоящее перед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или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с согласованным / несогласованным определением, если приложение распространённое. </w:t>
      </w:r>
    </w:p>
    <w:p w:rsidR="00F30727" w:rsidRDefault="00AA7704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Учитывать гран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ицы выделяемого приложения, обращать внимание на пунктуацию. </w:t>
      </w:r>
    </w:p>
    <w:p w:rsidR="00F30727" w:rsidRDefault="00F30727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30727" w:rsidRDefault="00AA770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3) Целевые и выделительные обороты</w:t>
      </w:r>
    </w:p>
    <w:p w:rsidR="00F30727" w:rsidRDefault="00AA770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Правила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30727" w:rsidRDefault="00AA770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1) Cтруктуры типа: с целью / из расчёта + INFN</w:t>
      </w:r>
    </w:p>
    <w:p w:rsidR="00F30727" w:rsidRDefault="00AA770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2) Предлоги: кроме, помимо, включая, наряду с </w:t>
      </w:r>
    </w:p>
    <w:p w:rsidR="00F30727" w:rsidRDefault="00F3072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c"/>
        <w:tblW w:w="107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91"/>
        <w:gridCol w:w="3592"/>
        <w:gridCol w:w="3592"/>
      </w:tblGrid>
      <w:tr w:rsidR="00F30727">
        <w:tc>
          <w:tcPr>
            <w:tcW w:w="3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727" w:rsidRDefault="00AA77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Пример ошибки</w:t>
            </w:r>
          </w:p>
        </w:tc>
        <w:tc>
          <w:tcPr>
            <w:tcW w:w="3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727" w:rsidRDefault="00AA77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Объяснение</w:t>
            </w:r>
          </w:p>
        </w:tc>
        <w:tc>
          <w:tcPr>
            <w:tcW w:w="3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727" w:rsidRDefault="00AA77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Предложение по исправлению</w:t>
            </w:r>
          </w:p>
        </w:tc>
      </w:tr>
      <w:tr w:rsidR="00F30727">
        <w:tc>
          <w:tcPr>
            <w:tcW w:w="3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727" w:rsidRDefault="00AA7704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  <w:t xml:space="preserve">Кроме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того, в соответствии с направлением передачи силы, аколиты положили правые руки на спины сатьянам, а те — на лопатки мне.</w:t>
            </w:r>
          </w:p>
          <w:p w:rsidR="00F30727" w:rsidRDefault="00F30727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F30727" w:rsidRDefault="00AA7704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Через четыре месяца… — я уже узнала дату, и неприятным для меня известием, что,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  <w:t xml:space="preserve"> кроме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всего прочего, я ещё и переместилась во времени, так как в данном сказочном мире шёл не август две тысячи восемнадцатого, а февраль тысяча девятьсот девяносто пятого.</w:t>
            </w:r>
          </w:p>
          <w:p w:rsidR="00F30727" w:rsidRDefault="00F30727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F30727" w:rsidRDefault="00AA7704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Гарен в академии Дюрандаль сам учился, знает, какая эта академия конченая по всем фро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нтам; что вообще ещё можно сказать об учебном заведении, в котором,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  <w:t xml:space="preserve"> помимо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прочего, выращивают убийц?</w:t>
            </w:r>
          </w:p>
          <w:p w:rsidR="00F30727" w:rsidRDefault="00F30727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F30727" w:rsidRDefault="00AA7704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А,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  <w:t xml:space="preserve"> кроме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того, я абсолютно несексуальная девственница, которая не готова к серьёзным в интимном плане отношениям.</w:t>
            </w:r>
          </w:p>
        </w:tc>
        <w:tc>
          <w:tcPr>
            <w:tcW w:w="3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727" w:rsidRDefault="00AA77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Выделение предлогов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кроме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помимо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которые являются частью не выделительного оборота, а вводной конструкции</w:t>
            </w:r>
          </w:p>
        </w:tc>
        <w:tc>
          <w:tcPr>
            <w:tcW w:w="3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727" w:rsidRDefault="00AA77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Не учитывать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при нахождении выделительных оборотов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конструкции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кроме того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но кроме того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и кроме того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кроме этого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кроме всего прочего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кроме шуток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помимо того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помимо этого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пом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имо всего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помимо всего прочего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которые относятся к вводным.</w:t>
            </w:r>
          </w:p>
          <w:p w:rsidR="00F30727" w:rsidRDefault="00F307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30727" w:rsidRDefault="00AA77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Но! Необходимо выделять союз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кроме того, что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так как он вводит выделительный оборот, как в примере:</w:t>
            </w:r>
          </w:p>
          <w:p w:rsidR="00F30727" w:rsidRDefault="00F307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30727" w:rsidRDefault="00AA77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Ничего примечательного в нём не содержалось — ну,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  <w:t xml:space="preserve"> кроме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того, что Джи как-то по пьяни поэкс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периментировал на нём в фуин, благодаря чему верной тряпке сносу не было.</w:t>
            </w:r>
          </w:p>
          <w:p w:rsidR="00F30727" w:rsidRDefault="00F307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30727" w:rsidRDefault="00F307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30727" w:rsidRDefault="00F307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30727" w:rsidRDefault="00F307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30727" w:rsidRDefault="00F30727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F30727">
      <w:footerReference w:type="default" r:id="rId9"/>
      <w:pgSz w:w="11909" w:h="16834"/>
      <w:pgMar w:top="566" w:right="568" w:bottom="550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7704" w:rsidRDefault="00AA7704">
      <w:pPr>
        <w:spacing w:line="240" w:lineRule="auto"/>
      </w:pPr>
      <w:r>
        <w:separator/>
      </w:r>
    </w:p>
  </w:endnote>
  <w:endnote w:type="continuationSeparator" w:id="0">
    <w:p w:rsidR="00AA7704" w:rsidRDefault="00AA77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0727" w:rsidRDefault="00AA7704">
    <w:pPr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 w:rsidR="00C15BB6"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C15BB6">
      <w:rPr>
        <w:rFonts w:ascii="Times New Roman" w:eastAsia="Times New Roman" w:hAnsi="Times New Roman" w:cs="Times New Roman"/>
        <w:noProof/>
        <w:sz w:val="24"/>
        <w:szCs w:val="24"/>
      </w:rPr>
      <w:t>3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7704" w:rsidRDefault="00AA7704">
      <w:pPr>
        <w:spacing w:line="240" w:lineRule="auto"/>
      </w:pPr>
      <w:r>
        <w:separator/>
      </w:r>
    </w:p>
  </w:footnote>
  <w:footnote w:type="continuationSeparator" w:id="0">
    <w:p w:rsidR="00AA7704" w:rsidRDefault="00AA7704">
      <w:pPr>
        <w:spacing w:line="240" w:lineRule="auto"/>
      </w:pPr>
      <w:r>
        <w:continuationSeparator/>
      </w:r>
    </w:p>
  </w:footnote>
  <w:footnote w:id="1">
    <w:p w:rsidR="00F30727" w:rsidRDefault="00AA7704">
      <w:p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vertAlign w:val="superscript"/>
        </w:rPr>
        <w:footnoteRef/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Скорее всего, здесь будет либо </w:t>
      </w:r>
      <w:r>
        <w:rPr>
          <w:rFonts w:ascii="Times New Roman" w:eastAsia="Times New Roman" w:hAnsi="Times New Roman" w:cs="Times New Roman"/>
          <w:color w:val="333333"/>
          <w:sz w:val="18"/>
          <w:szCs w:val="18"/>
        </w:rPr>
        <w:t>ADJF в том же падеже, что и NOUN, либо PRTF в том же падеже, что и NOUN</w:t>
      </w:r>
    </w:p>
  </w:footnote>
  <w:footnote w:id="2">
    <w:p w:rsidR="00F30727" w:rsidRDefault="00AA7704">
      <w:p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vertAlign w:val="superscript"/>
        </w:rPr>
        <w:footnoteRef/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Скорее всего, здесь будет либо </w:t>
      </w:r>
      <w:r>
        <w:rPr>
          <w:rFonts w:ascii="Times New Roman" w:eastAsia="Times New Roman" w:hAnsi="Times New Roman" w:cs="Times New Roman"/>
          <w:color w:val="333333"/>
          <w:sz w:val="18"/>
          <w:szCs w:val="18"/>
        </w:rPr>
        <w:t>ADJF в том же падеже, что и NOUN, либо PRTF в том же падеже, что и NOUN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967B8"/>
    <w:multiLevelType w:val="multilevel"/>
    <w:tmpl w:val="A454BE5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9552280"/>
    <w:multiLevelType w:val="multilevel"/>
    <w:tmpl w:val="9F9CA4C2"/>
    <w:lvl w:ilvl="0">
      <w:start w:val="1"/>
      <w:numFmt w:val="bullet"/>
      <w:lvlText w:val="-"/>
      <w:lvlJc w:val="left"/>
      <w:pPr>
        <w:ind w:left="566" w:hanging="359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DB6DFA"/>
    <w:multiLevelType w:val="multilevel"/>
    <w:tmpl w:val="A1966C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534763E"/>
    <w:multiLevelType w:val="multilevel"/>
    <w:tmpl w:val="02AE415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C210A1F"/>
    <w:multiLevelType w:val="multilevel"/>
    <w:tmpl w:val="F0CC440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4D0C0400"/>
    <w:multiLevelType w:val="multilevel"/>
    <w:tmpl w:val="584EFBF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52861D4A"/>
    <w:multiLevelType w:val="multilevel"/>
    <w:tmpl w:val="BE6471A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5FA20804"/>
    <w:multiLevelType w:val="multilevel"/>
    <w:tmpl w:val="578048D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5FCD02FF"/>
    <w:multiLevelType w:val="multilevel"/>
    <w:tmpl w:val="4A3430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5E84811"/>
    <w:multiLevelType w:val="multilevel"/>
    <w:tmpl w:val="D73A46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1"/>
  </w:num>
  <w:num w:numId="5">
    <w:abstractNumId w:val="2"/>
  </w:num>
  <w:num w:numId="6">
    <w:abstractNumId w:val="4"/>
  </w:num>
  <w:num w:numId="7">
    <w:abstractNumId w:val="3"/>
  </w:num>
  <w:num w:numId="8">
    <w:abstractNumId w:val="9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727"/>
    <w:rsid w:val="00AA7704"/>
    <w:rsid w:val="00C15BB6"/>
    <w:rsid w:val="00F3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B0A529-DE25-49A5-89D1-508820C08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horom-attribution.r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UqNvV/kGkU2wBCuDVlC3qrkuOg==">AMUW2mXLZv/dUm/oKd+1kTvzjv6pzxVx4qpRFGSQnPB19u9AJwySNRcD1RodZx3+hH28iNk3gVLfwohWm9ghicASG+shWbW7UssftgGcpOydmRFS3Df/OSg=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3205</Words>
  <Characters>18269</Characters>
  <Application>Microsoft Office Word</Application>
  <DocSecurity>0</DocSecurity>
  <Lines>152</Lines>
  <Paragraphs>42</Paragraphs>
  <ScaleCrop>false</ScaleCrop>
  <Company>HP</Company>
  <LinksUpToDate>false</LinksUpToDate>
  <CharactersWithSpaces>21432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2021-06-28T03:23:00Z</dcterms:created>
  <dcterms:modified xsi:type="dcterms:W3CDTF">2021-06-28T03:23:00Z</dcterms:modified>
</cp:coreProperties>
</file>