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E30FD">
      <w:pPr>
        <w:jc w:val="center"/>
      </w:pPr>
      <w:r>
        <w:rPr>
          <w:rFonts w:ascii="Times New Roman" w:hAnsi="Times New Roman"/>
          <w:b/>
          <w:sz w:val="36"/>
        </w:rPr>
        <w:t>CHANGE LOG – USE CASE DIAGRAM NHÓM 07</w:t>
      </w:r>
    </w:p>
    <w:p w14:paraId="17ABC885">
      <w:pPr>
        <w:jc w:val="center"/>
      </w:pPr>
      <w:r>
        <w:rPr>
          <w:i/>
          <w:sz w:val="22"/>
        </w:rPr>
        <w:t>So sánh phiên bản ban đầu và phiên bản đã chỉnh sửa</w:t>
      </w:r>
    </w:p>
    <w:p w14:paraId="25E2FE16"/>
    <w:p w14:paraId="61C142FC">
      <w:pPr>
        <w:pStyle w:val="2"/>
      </w:pPr>
      <w:r>
        <w:rPr>
          <w:rFonts w:hint="default"/>
          <w:lang w:val="en-US"/>
        </w:rPr>
        <w:t>1</w:t>
      </w:r>
      <w:r>
        <w:t>. Tổng quan thay đổi</w:t>
      </w:r>
    </w:p>
    <w:p w14:paraId="3FA7D508">
      <w:r>
        <w:t>Phiên bản mới được mở rộng đáng kể so với phiên bản ban đầu. Các thay đổi tập trung vào việc chuẩn hóa tên Use Case, bổ sung các chức năng quản lý nhân viên, quản lý kho, xử lý hóa đơn và trả hàng; đồng thời điều chỉnh quyền của Chủ Cửa Hàng, Thu Ngân, Quản Lý Kho và Khách Hàng.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4B12A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CD84F2E">
            <w:pPr>
              <w:spacing w:after="0" w:line="240" w:lineRule="auto"/>
            </w:pPr>
            <w:r>
              <w:rPr>
                <w:rFonts w:ascii="Times New Roman" w:hAnsi="Times New Roman"/>
                <w:b/>
                <w:sz w:val="20"/>
              </w:rPr>
              <w:t>Hạng mục</w:t>
            </w:r>
          </w:p>
        </w:tc>
        <w:tc>
          <w:tcPr>
            <w:tcW w:w="2556" w:type="dxa"/>
            <w:vAlign w:val="center"/>
          </w:tcPr>
          <w:p w14:paraId="3AF340F3">
            <w:pPr>
              <w:spacing w:after="0" w:line="240" w:lineRule="auto"/>
            </w:pPr>
            <w:r>
              <w:rPr>
                <w:rFonts w:ascii="Times New Roman" w:hAnsi="Times New Roman"/>
                <w:b/>
                <w:sz w:val="20"/>
              </w:rPr>
              <w:t>Ban đầu</w:t>
            </w:r>
          </w:p>
        </w:tc>
        <w:tc>
          <w:tcPr>
            <w:tcW w:w="2556" w:type="dxa"/>
            <w:vAlign w:val="center"/>
          </w:tcPr>
          <w:p w14:paraId="3D743E14">
            <w:pPr>
              <w:spacing w:after="0" w:line="240" w:lineRule="auto"/>
            </w:pPr>
            <w:r>
              <w:rPr>
                <w:rFonts w:ascii="Times New Roman" w:hAnsi="Times New Roman"/>
                <w:b/>
                <w:sz w:val="20"/>
              </w:rPr>
              <w:t>Sau chỉnh sửa</w:t>
            </w:r>
          </w:p>
        </w:tc>
        <w:tc>
          <w:tcPr>
            <w:tcW w:w="2556" w:type="dxa"/>
            <w:vAlign w:val="center"/>
          </w:tcPr>
          <w:p w14:paraId="149E0E72">
            <w:pPr>
              <w:spacing w:after="0" w:line="240" w:lineRule="auto"/>
            </w:pPr>
            <w:r>
              <w:rPr>
                <w:rFonts w:ascii="Times New Roman" w:hAnsi="Times New Roman"/>
                <w:b/>
                <w:sz w:val="20"/>
              </w:rPr>
              <w:t>Thay đổi</w:t>
            </w:r>
          </w:p>
        </w:tc>
      </w:tr>
      <w:tr w14:paraId="0B5D1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E1B993C">
            <w:pPr>
              <w:spacing w:after="0" w:line="240" w:lineRule="auto"/>
            </w:pPr>
            <w:r>
              <w:rPr>
                <w:rFonts w:ascii="Times New Roman" w:hAnsi="Times New Roman"/>
                <w:sz w:val="20"/>
              </w:rPr>
              <w:t>Số thành phần có nhãn (không tính nhãn include/extend)</w:t>
            </w:r>
          </w:p>
        </w:tc>
        <w:tc>
          <w:tcPr>
            <w:tcW w:w="2556" w:type="dxa"/>
            <w:vAlign w:val="center"/>
          </w:tcPr>
          <w:p w14:paraId="183DFEAB">
            <w:pPr>
              <w:spacing w:after="0" w:line="240" w:lineRule="auto"/>
            </w:pPr>
            <w:r>
              <w:rPr>
                <w:rFonts w:ascii="Times New Roman" w:hAnsi="Times New Roman"/>
                <w:sz w:val="20"/>
              </w:rPr>
              <w:t>32</w:t>
            </w:r>
          </w:p>
        </w:tc>
        <w:tc>
          <w:tcPr>
            <w:tcW w:w="2556" w:type="dxa"/>
            <w:vAlign w:val="center"/>
          </w:tcPr>
          <w:p w14:paraId="348507BB">
            <w:pPr>
              <w:spacing w:after="0" w:line="240" w:lineRule="auto"/>
            </w:pPr>
            <w:r>
              <w:rPr>
                <w:rFonts w:ascii="Times New Roman" w:hAnsi="Times New Roman"/>
                <w:sz w:val="20"/>
              </w:rPr>
              <w:t>38</w:t>
            </w:r>
          </w:p>
        </w:tc>
        <w:tc>
          <w:tcPr>
            <w:tcW w:w="2556" w:type="dxa"/>
            <w:vAlign w:val="center"/>
          </w:tcPr>
          <w:p w14:paraId="289AAEE4">
            <w:pPr>
              <w:spacing w:after="0" w:line="240" w:lineRule="auto"/>
            </w:pPr>
            <w:r>
              <w:rPr>
                <w:rFonts w:ascii="Times New Roman" w:hAnsi="Times New Roman"/>
                <w:sz w:val="20"/>
              </w:rPr>
              <w:t>+6</w:t>
            </w:r>
          </w:p>
        </w:tc>
      </w:tr>
      <w:tr w14:paraId="60776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79107AA">
            <w:pPr>
              <w:spacing w:after="0" w:line="240" w:lineRule="auto"/>
            </w:pPr>
            <w:r>
              <w:rPr>
                <w:rFonts w:ascii="Times New Roman" w:hAnsi="Times New Roman"/>
                <w:sz w:val="20"/>
              </w:rPr>
              <w:t>Quan hệ include/extend được thể hiện bằng nhãn</w:t>
            </w:r>
          </w:p>
        </w:tc>
        <w:tc>
          <w:tcPr>
            <w:tcW w:w="2556" w:type="dxa"/>
            <w:vAlign w:val="center"/>
          </w:tcPr>
          <w:p w14:paraId="11EA2100">
            <w:pPr>
              <w:spacing w:after="0" w:line="240" w:lineRule="auto"/>
            </w:pPr>
            <w:r>
              <w:rPr>
                <w:rFonts w:ascii="Times New Roman" w:hAnsi="Times New Roman"/>
                <w:sz w:val="20"/>
              </w:rPr>
              <w:t>9</w:t>
            </w:r>
          </w:p>
        </w:tc>
        <w:tc>
          <w:tcPr>
            <w:tcW w:w="2556" w:type="dxa"/>
            <w:vAlign w:val="center"/>
          </w:tcPr>
          <w:p w14:paraId="385D7589">
            <w:pPr>
              <w:spacing w:after="0" w:line="240" w:lineRule="auto"/>
            </w:pPr>
            <w:r>
              <w:rPr>
                <w:rFonts w:ascii="Times New Roman" w:hAnsi="Times New Roman"/>
                <w:sz w:val="20"/>
              </w:rPr>
              <w:t>9</w:t>
            </w:r>
          </w:p>
        </w:tc>
        <w:tc>
          <w:tcPr>
            <w:tcW w:w="2556" w:type="dxa"/>
            <w:vAlign w:val="center"/>
          </w:tcPr>
          <w:p w14:paraId="0B13E355">
            <w:pPr>
              <w:spacing w:after="0" w:line="240" w:lineRule="auto"/>
            </w:pPr>
            <w:r>
              <w:rPr>
                <w:rFonts w:ascii="Times New Roman" w:hAnsi="Times New Roman"/>
                <w:sz w:val="20"/>
              </w:rPr>
              <w:t>Giữ số lượng, nhưng có thay đổi vị trí/chức năng liên quan</w:t>
            </w:r>
          </w:p>
        </w:tc>
      </w:tr>
      <w:tr w14:paraId="0E36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18FDE3A">
            <w:pPr>
              <w:spacing w:after="0" w:line="240" w:lineRule="auto"/>
            </w:pPr>
            <w:r>
              <w:rPr>
                <w:rFonts w:ascii="Times New Roman" w:hAnsi="Times New Roman"/>
                <w:sz w:val="20"/>
              </w:rPr>
              <w:t>Quản lý nhân viên</w:t>
            </w:r>
          </w:p>
        </w:tc>
        <w:tc>
          <w:tcPr>
            <w:tcW w:w="2556" w:type="dxa"/>
            <w:vAlign w:val="center"/>
          </w:tcPr>
          <w:p w14:paraId="0F5B1F1A">
            <w:pPr>
              <w:spacing w:after="0" w:line="240" w:lineRule="auto"/>
            </w:pPr>
            <w:r>
              <w:rPr>
                <w:rFonts w:ascii="Times New Roman" w:hAnsi="Times New Roman"/>
                <w:sz w:val="20"/>
              </w:rPr>
              <w:t>1 Use Case tổng quát</w:t>
            </w:r>
          </w:p>
        </w:tc>
        <w:tc>
          <w:tcPr>
            <w:tcW w:w="2556" w:type="dxa"/>
            <w:vAlign w:val="center"/>
          </w:tcPr>
          <w:p w14:paraId="601A29F5">
            <w:pPr>
              <w:spacing w:after="0" w:line="240" w:lineRule="auto"/>
            </w:pPr>
            <w:r>
              <w:rPr>
                <w:rFonts w:ascii="Times New Roman" w:hAnsi="Times New Roman"/>
                <w:sz w:val="20"/>
              </w:rPr>
              <w:t>4 Use Case cụ thể</w:t>
            </w:r>
          </w:p>
        </w:tc>
        <w:tc>
          <w:tcPr>
            <w:tcW w:w="2556" w:type="dxa"/>
            <w:vAlign w:val="center"/>
          </w:tcPr>
          <w:p w14:paraId="178A0B6E">
            <w:pPr>
              <w:spacing w:after="0" w:line="240" w:lineRule="auto"/>
            </w:pPr>
            <w:r>
              <w:rPr>
                <w:rFonts w:ascii="Times New Roman" w:hAnsi="Times New Roman"/>
                <w:sz w:val="20"/>
              </w:rPr>
              <w:t>Mở rộng</w:t>
            </w:r>
          </w:p>
        </w:tc>
      </w:tr>
      <w:tr w14:paraId="379B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E1F4478">
            <w:pPr>
              <w:spacing w:after="0" w:line="240" w:lineRule="auto"/>
            </w:pPr>
            <w:r>
              <w:rPr>
                <w:rFonts w:ascii="Times New Roman" w:hAnsi="Times New Roman"/>
                <w:sz w:val="20"/>
              </w:rPr>
              <w:t>Quản lý kho</w:t>
            </w:r>
          </w:p>
        </w:tc>
        <w:tc>
          <w:tcPr>
            <w:tcW w:w="2556" w:type="dxa"/>
            <w:vAlign w:val="center"/>
          </w:tcPr>
          <w:p w14:paraId="5B09840A">
            <w:pPr>
              <w:spacing w:after="0" w:line="240" w:lineRule="auto"/>
            </w:pPr>
            <w:r>
              <w:rPr>
                <w:rFonts w:ascii="Times New Roman" w:hAnsi="Times New Roman"/>
                <w:sz w:val="20"/>
              </w:rPr>
              <w:t>Nhập/Xem/Xuất/Báo cáo</w:t>
            </w:r>
          </w:p>
        </w:tc>
        <w:tc>
          <w:tcPr>
            <w:tcW w:w="2556" w:type="dxa"/>
            <w:vAlign w:val="center"/>
          </w:tcPr>
          <w:p w14:paraId="70FCB5E8">
            <w:pPr>
              <w:spacing w:after="0" w:line="240" w:lineRule="auto"/>
            </w:pPr>
            <w:r>
              <w:rPr>
                <w:rFonts w:ascii="Times New Roman" w:hAnsi="Times New Roman"/>
                <w:sz w:val="20"/>
              </w:rPr>
              <w:t>Thêm hủy hàng, cập nhật số lượng, tra cứu sản phẩm</w:t>
            </w:r>
          </w:p>
        </w:tc>
        <w:tc>
          <w:tcPr>
            <w:tcW w:w="2556" w:type="dxa"/>
            <w:vAlign w:val="center"/>
          </w:tcPr>
          <w:p w14:paraId="1D02EEAB">
            <w:pPr>
              <w:spacing w:after="0" w:line="240" w:lineRule="auto"/>
            </w:pPr>
            <w:r>
              <w:rPr>
                <w:rFonts w:ascii="Times New Roman" w:hAnsi="Times New Roman"/>
                <w:sz w:val="20"/>
              </w:rPr>
              <w:t>Mở rộng</w:t>
            </w:r>
          </w:p>
        </w:tc>
      </w:tr>
      <w:tr w14:paraId="15BB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2F50305">
            <w:pPr>
              <w:spacing w:after="0" w:line="240" w:lineRule="auto"/>
            </w:pPr>
            <w:r>
              <w:rPr>
                <w:rFonts w:ascii="Times New Roman" w:hAnsi="Times New Roman"/>
                <w:sz w:val="20"/>
              </w:rPr>
              <w:t>Quản lý hóa đơn</w:t>
            </w:r>
          </w:p>
        </w:tc>
        <w:tc>
          <w:tcPr>
            <w:tcW w:w="2556" w:type="dxa"/>
            <w:vAlign w:val="center"/>
          </w:tcPr>
          <w:p w14:paraId="439CB9E3">
            <w:pPr>
              <w:spacing w:after="0" w:line="240" w:lineRule="auto"/>
            </w:pPr>
            <w:r>
              <w:rPr>
                <w:rFonts w:ascii="Times New Roman" w:hAnsi="Times New Roman"/>
                <w:sz w:val="20"/>
              </w:rPr>
              <w:t>Tạo/Hủy đơn</w:t>
            </w:r>
          </w:p>
        </w:tc>
        <w:tc>
          <w:tcPr>
            <w:tcW w:w="2556" w:type="dxa"/>
            <w:vAlign w:val="center"/>
          </w:tcPr>
          <w:p w14:paraId="46D53289">
            <w:pPr>
              <w:spacing w:after="0" w:line="240" w:lineRule="auto"/>
            </w:pPr>
            <w:r>
              <w:rPr>
                <w:rFonts w:ascii="Times New Roman" w:hAnsi="Times New Roman"/>
                <w:sz w:val="20"/>
              </w:rPr>
              <w:t>Tạo/Hủy/Cập nhật hóa đơn</w:t>
            </w:r>
          </w:p>
        </w:tc>
        <w:tc>
          <w:tcPr>
            <w:tcW w:w="2556" w:type="dxa"/>
            <w:vAlign w:val="center"/>
          </w:tcPr>
          <w:p w14:paraId="382C9D89">
            <w:pPr>
              <w:spacing w:after="0" w:line="240" w:lineRule="auto"/>
            </w:pPr>
            <w:r>
              <w:rPr>
                <w:rFonts w:ascii="Times New Roman" w:hAnsi="Times New Roman"/>
                <w:sz w:val="20"/>
              </w:rPr>
              <w:t>Mở rộng</w:t>
            </w:r>
          </w:p>
        </w:tc>
      </w:tr>
      <w:tr w14:paraId="0DC6A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A2141EC">
            <w:pPr>
              <w:spacing w:after="0" w:line="240" w:lineRule="auto"/>
            </w:pPr>
            <w:r>
              <w:rPr>
                <w:rFonts w:ascii="Times New Roman" w:hAnsi="Times New Roman"/>
                <w:sz w:val="20"/>
              </w:rPr>
              <w:t>Lịch sử giao dịch</w:t>
            </w:r>
          </w:p>
        </w:tc>
        <w:tc>
          <w:tcPr>
            <w:tcW w:w="2556" w:type="dxa"/>
            <w:vAlign w:val="center"/>
          </w:tcPr>
          <w:p w14:paraId="16B18D6B">
            <w:pPr>
              <w:spacing w:after="0" w:line="240" w:lineRule="auto"/>
            </w:pPr>
            <w:r>
              <w:rPr>
                <w:rFonts w:ascii="Times New Roman" w:hAnsi="Times New Roman"/>
                <w:sz w:val="20"/>
              </w:rPr>
              <w:t>Xem lịch sử giao dịch</w:t>
            </w:r>
          </w:p>
        </w:tc>
        <w:tc>
          <w:tcPr>
            <w:tcW w:w="2556" w:type="dxa"/>
            <w:vAlign w:val="center"/>
          </w:tcPr>
          <w:p w14:paraId="7ADF03E0">
            <w:pPr>
              <w:spacing w:after="0" w:line="240" w:lineRule="auto"/>
            </w:pPr>
            <w:r>
              <w:rPr>
                <w:rFonts w:ascii="Times New Roman" w:hAnsi="Times New Roman"/>
                <w:sz w:val="20"/>
              </w:rPr>
              <w:t>Xem lịch sử hóa đơn</w:t>
            </w:r>
          </w:p>
        </w:tc>
        <w:tc>
          <w:tcPr>
            <w:tcW w:w="2556" w:type="dxa"/>
            <w:vAlign w:val="center"/>
          </w:tcPr>
          <w:p w14:paraId="1F77BE68">
            <w:pPr>
              <w:spacing w:after="0" w:line="240" w:lineRule="auto"/>
            </w:pPr>
            <w:r>
              <w:rPr>
                <w:rFonts w:ascii="Times New Roman" w:hAnsi="Times New Roman"/>
                <w:sz w:val="20"/>
              </w:rPr>
              <w:t>Đổi tên + điều chỉnh Actor</w:t>
            </w:r>
          </w:p>
        </w:tc>
      </w:tr>
    </w:tbl>
    <w:p w14:paraId="44EF62CC">
      <w:pPr>
        <w:pStyle w:val="2"/>
      </w:pPr>
      <w:r>
        <w:rPr>
          <w:rFonts w:hint="default"/>
          <w:lang w:val="en-US"/>
        </w:rPr>
        <w:t>2</w:t>
      </w:r>
      <w:r>
        <w:t>. Chi tiết các thay đổi về Use Case</w:t>
      </w:r>
    </w:p>
    <w:p w14:paraId="1A891787">
      <w:pPr>
        <w:pStyle w:val="3"/>
      </w:pPr>
      <w:r>
        <w:rPr>
          <w:rFonts w:hint="default"/>
          <w:lang w:val="en-US"/>
        </w:rPr>
        <w:t>2</w:t>
      </w:r>
      <w:r>
        <w:t>.1. Đổi tên “Quản lý nhân viên” thành các Use Case cụ thể</w:t>
      </w:r>
    </w:p>
    <w:p w14:paraId="0E285191">
      <w:r>
        <w:t>Ban đầu: Xóa Use Case “Quản lý nhân viên”.</w:t>
      </w:r>
    </w:p>
    <w:p w14:paraId="0EE7F6D8">
      <w:r>
        <w:t>Sau chỉnh sửa: Bổ sung 3 Use Case: “Xem nhân viên”, “Xóa nhân viên”, “Cập nhật nhân viên”.</w:t>
      </w:r>
    </w:p>
    <w:p w14:paraId="5AA61CB1">
      <w:r>
        <w:t>Lý do/ý nghĩa: Mục đích là tách chức năng quản lý nhân viên thành các nghiệp vụ riêng, dễ mô tả và phân quyền hơn.</w:t>
      </w:r>
    </w:p>
    <w:p w14:paraId="16002CB9">
      <w:pPr>
        <w:pStyle w:val="3"/>
      </w:pPr>
      <w:r>
        <w:rPr>
          <w:rFonts w:hint="default"/>
          <w:lang w:val="en-US"/>
        </w:rPr>
        <w:t>2</w:t>
      </w:r>
      <w:r>
        <w:t>.2. Đổi tên “Xem lịch sử giao dịch” thành “Xem lịch sử hóa đơn”</w:t>
      </w:r>
    </w:p>
    <w:p w14:paraId="27C18BEB">
      <w:r>
        <w:t>Ban đầu: Use Case: “Xem lịch sử giao dịch”.</w:t>
      </w:r>
    </w:p>
    <w:p w14:paraId="3F104960">
      <w:r>
        <w:t>Sau chỉnh sửa: Đổi thành: “Xem lịch sử hóa đơn”. Chủ Cửa Hàng và Thu Ngân được nối với Use Case mới.</w:t>
      </w:r>
    </w:p>
    <w:p w14:paraId="655507AC">
      <w:r>
        <w:t>Lý do/ý nghĩa: Tên mới cụ thể hơn đối với nghiệp vụ bán hàng/hóa đơn.</w:t>
      </w:r>
    </w:p>
    <w:p w14:paraId="2E115227">
      <w:pPr>
        <w:pStyle w:val="3"/>
      </w:pPr>
      <w:r>
        <w:rPr>
          <w:rFonts w:hint="default"/>
          <w:lang w:val="en-US"/>
        </w:rPr>
        <w:t>2</w:t>
      </w:r>
      <w:r>
        <w:t>.3. Đổi tên “Hủy đơn” thành “Hủy hóa đơn”</w:t>
      </w:r>
    </w:p>
    <w:p w14:paraId="220B7520">
      <w:r>
        <w:t>Ban đầu: Use Case “Hủy đơn” được nối với “Tạo hóa đơn” bằng &lt;&lt;extend&gt;&gt;.</w:t>
      </w:r>
    </w:p>
    <w:p w14:paraId="223337BA">
      <w:r>
        <w:t>Sau chỉnh sửa: Đổi thành “Hủy hóa đơn”; Thu Ngân được bổ sung quyền thực hiện chức năng này.</w:t>
      </w:r>
    </w:p>
    <w:p w14:paraId="68B04FCD">
      <w:r>
        <w:t>Lý do/ý nghĩa: Chuẩn hóa thuật ngữ nghiệp vụ theo đối tượng hóa đơn.</w:t>
      </w:r>
    </w:p>
    <w:p w14:paraId="2827464B">
      <w:pPr>
        <w:pStyle w:val="3"/>
      </w:pPr>
      <w:r>
        <w:rPr>
          <w:rFonts w:hint="default"/>
          <w:lang w:val="en-US"/>
        </w:rPr>
        <w:t>2</w:t>
      </w:r>
      <w:r>
        <w:t>.4. Bổ sung “Cập nhật hóa đơn”</w:t>
      </w:r>
    </w:p>
    <w:p w14:paraId="46045A38">
      <w:r>
        <w:t>Ban đầu: Chưa có.</w:t>
      </w:r>
    </w:p>
    <w:p w14:paraId="078433F6">
      <w:r>
        <w:t>Sau chỉnh sửa: Thêm Use Case “Cập nhật hóa đơn” và nối với Thu Ngân.</w:t>
      </w:r>
    </w:p>
    <w:p w14:paraId="25655D87">
      <w:r>
        <w:t>Lý do/ý nghĩa: Cho phép Thu Ngân chỉnh sửa hóa đơn sau khi tạo theo nghiệp vụ của hệ thống.</w:t>
      </w:r>
    </w:p>
    <w:p w14:paraId="00E55B8A">
      <w:pPr>
        <w:pStyle w:val="3"/>
      </w:pPr>
      <w:r>
        <w:rPr>
          <w:rFonts w:hint="default"/>
          <w:lang w:val="en-US"/>
        </w:rPr>
        <w:t>2</w:t>
      </w:r>
      <w:r>
        <w:t>.5. Mở rộng nghiệp vụ xuất kho</w:t>
      </w:r>
    </w:p>
    <w:p w14:paraId="2F6216CC">
      <w:r>
        <w:t>Ban đầu: Có “Xuất kho”.</w:t>
      </w:r>
    </w:p>
    <w:p w14:paraId="7BE080A7">
      <w:r>
        <w:t>Sau chỉnh sửa: Đổi thành “Xuất hàng khỏi kho” và bổ sung &lt;&lt;include&gt;&gt; “Cập nhật số lượng hàng trong kho”.</w:t>
      </w:r>
    </w:p>
    <w:p w14:paraId="0C0B7D12">
      <w:r>
        <w:t>Lý do/ý nghĩa: Làm rõ hành động xuất hàng đồng thời phải cập nhật tồn kho.</w:t>
      </w:r>
    </w:p>
    <w:p w14:paraId="352C09B8">
      <w:pPr>
        <w:pStyle w:val="3"/>
      </w:pPr>
      <w:r>
        <w:rPr>
          <w:rFonts w:hint="default"/>
          <w:lang w:val="en-US"/>
        </w:rPr>
        <w:t>2</w:t>
      </w:r>
      <w:r>
        <w:t>.6. Bổ sung nghiệp vụ hủy hàng trong kho</w:t>
      </w:r>
    </w:p>
    <w:p w14:paraId="7BFC9C5C">
      <w:r>
        <w:t>Ban đầu: Chưa có.</w:t>
      </w:r>
    </w:p>
    <w:p w14:paraId="3A58330B">
      <w:r>
        <w:t>Sau chỉnh sửa: Thêm “Hủy hàng trong kho” và &lt;&lt;include&gt;&gt; “Cập nhật số lượng hàng trong kho”.</w:t>
      </w:r>
    </w:p>
    <w:p w14:paraId="7BDDC7D6">
      <w:r>
        <w:t>Lý do/ý nghĩa: Bổ sung trường hợp hàng bị hủy và đảm bảo số lượng tồn kho được cập nhật.</w:t>
      </w:r>
    </w:p>
    <w:p w14:paraId="6CF7C6D4">
      <w:pPr>
        <w:pStyle w:val="3"/>
      </w:pPr>
      <w:r>
        <w:rPr>
          <w:rFonts w:hint="default"/>
          <w:lang w:val="en-US"/>
        </w:rPr>
        <w:t>2</w:t>
      </w:r>
      <w:r>
        <w:t>.7. Bổ sung “Yêu cầu trả hàng”</w:t>
      </w:r>
    </w:p>
    <w:p w14:paraId="7B1F26E4">
      <w:r>
        <w:t>Ban đầu: Chưa có.</w:t>
      </w:r>
    </w:p>
    <w:p w14:paraId="325836DC">
      <w:r>
        <w:t>Sau chỉnh sửa: Thêm Use Case “Yêu cầu trả hàng” và nối với Khách Hàng.</w:t>
      </w:r>
    </w:p>
    <w:p w14:paraId="2C79C874">
      <w:r>
        <w:t>Lý do/ý nghĩa: Bổ sung nghiệp vụ hậu mãi/đổi trả.</w:t>
      </w:r>
    </w:p>
    <w:p w14:paraId="512B1371">
      <w:pPr>
        <w:pStyle w:val="3"/>
      </w:pPr>
      <w:r>
        <w:rPr>
          <w:rFonts w:hint="default"/>
          <w:lang w:val="en-US"/>
        </w:rPr>
        <w:t>2</w:t>
      </w:r>
      <w:r>
        <w:t>.8. Bổ sung “Tra cứu thông tin sản phẩm”</w:t>
      </w:r>
    </w:p>
    <w:p w14:paraId="79DCCBC1">
      <w:r>
        <w:t>Ban đầu: Chưa có.</w:t>
      </w:r>
    </w:p>
    <w:p w14:paraId="54E5EA0A">
      <w:r>
        <w:t>Sau chỉnh sửa: Thêm Use Case “Tra cứu thông tin sản phẩm” và nối với Thu Ngân.</w:t>
      </w:r>
    </w:p>
    <w:p w14:paraId="7B327C1B">
      <w:r>
        <w:t>Lý do/ý nghĩa: Hỗ trợ Thu Ngân tra cứu sản phẩm trong quá trình bán hàng.</w:t>
      </w:r>
    </w:p>
    <w:p w14:paraId="5F130D06">
      <w:pPr>
        <w:pStyle w:val="3"/>
      </w:pPr>
      <w:r>
        <w:rPr>
          <w:rFonts w:hint="default"/>
          <w:lang w:val="en-US"/>
        </w:rPr>
        <w:t>2</w:t>
      </w:r>
      <w:r>
        <w:t>.9. Điều chỉnh quan hệ “Xác thực 2FA” và “Quên mật khẩu”</w:t>
      </w:r>
    </w:p>
    <w:p w14:paraId="64D95464">
      <w:r>
        <w:t>Ban đầu: Cả hai đều là &lt;&lt;extend&gt;&gt; của “Đăng nhập”.</w:t>
      </w:r>
    </w:p>
    <w:p w14:paraId="577AA21E">
      <w:r>
        <w:t>Sau chỉnh sửa: Tiếp tục giữ hai quan hệ &lt;&lt;extend&gt;&gt; với “Đăng nhập”, đồng thời bố trí lại trong sơ đồ.</w:t>
      </w:r>
    </w:p>
    <w:p w14:paraId="06BB7B27">
      <w:r>
        <w:t>Lý do/ý nghĩa: Giữ nguyên ý nghĩa nghiệp vụ nhưng thể hiện sơ đồ rõ ràng hơn.</w:t>
      </w:r>
    </w:p>
    <w:p w14:paraId="329DB89E">
      <w:pPr>
        <w:pStyle w:val="3"/>
      </w:pPr>
      <w:r>
        <w:rPr>
          <w:rFonts w:hint="default"/>
          <w:lang w:val="en-US"/>
        </w:rPr>
        <w:t>2</w:t>
      </w:r>
      <w:r>
        <w:t>.10. Giữ và chuẩn hóa các chức năng thanh toán</w:t>
      </w:r>
    </w:p>
    <w:p w14:paraId="37FDCC3B">
      <w:r>
        <w:t>Ban đầu: Có “Thanh toán”, “Thanh toán bằng QR”, “Thanh toán bằng tiền mặt”, “In hóa đơn”.</w:t>
      </w:r>
    </w:p>
    <w:p w14:paraId="3F627A8F">
      <w:r>
        <w:t>Sau chỉnh sửa: Các Use Case trên vẫn được giữ; “Thanh toán” &lt;&lt;include&gt;&gt; “In hóa đơn”.</w:t>
      </w:r>
    </w:p>
    <w:p w14:paraId="510A01AE">
      <w:r>
        <w:t>Lý do/ý nghĩa: Không thay đổi nghiệp vụ chính; quan hệ được thể hiện rõ hơn trong phiên bản mới.</w:t>
      </w:r>
    </w:p>
    <w:p w14:paraId="32B1E2A3">
      <w:pPr>
        <w:pStyle w:val="2"/>
      </w:pPr>
      <w:r>
        <w:rPr>
          <w:rFonts w:hint="default"/>
          <w:lang w:val="en-US"/>
        </w:rPr>
        <w:t>3</w:t>
      </w:r>
      <w:r>
        <w:t>. Thay đổi về Actor và quyền truy cập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22B5B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EB9E3CE">
            <w:pPr>
              <w:spacing w:after="0" w:line="240" w:lineRule="auto"/>
            </w:pPr>
            <w:r>
              <w:rPr>
                <w:rFonts w:ascii="Times New Roman" w:hAnsi="Times New Roman"/>
                <w:b/>
                <w:sz w:val="20"/>
              </w:rPr>
              <w:t>Actor</w:t>
            </w:r>
          </w:p>
        </w:tc>
        <w:tc>
          <w:tcPr>
            <w:tcW w:w="2556" w:type="dxa"/>
            <w:vAlign w:val="center"/>
          </w:tcPr>
          <w:p w14:paraId="715A034B">
            <w:pPr>
              <w:spacing w:after="0" w:line="240" w:lineRule="auto"/>
            </w:pPr>
            <w:r>
              <w:rPr>
                <w:rFonts w:ascii="Times New Roman" w:hAnsi="Times New Roman"/>
                <w:b/>
                <w:sz w:val="20"/>
              </w:rPr>
              <w:t>Phiên bản ban đầu</w:t>
            </w:r>
          </w:p>
        </w:tc>
        <w:tc>
          <w:tcPr>
            <w:tcW w:w="2556" w:type="dxa"/>
            <w:vAlign w:val="center"/>
          </w:tcPr>
          <w:p w14:paraId="56F38944">
            <w:pPr>
              <w:spacing w:after="0" w:line="240" w:lineRule="auto"/>
            </w:pPr>
            <w:r>
              <w:rPr>
                <w:rFonts w:ascii="Times New Roman" w:hAnsi="Times New Roman"/>
                <w:b/>
                <w:sz w:val="20"/>
              </w:rPr>
              <w:t>Phiên bản mới</w:t>
            </w:r>
          </w:p>
        </w:tc>
        <w:tc>
          <w:tcPr>
            <w:tcW w:w="2556" w:type="dxa"/>
            <w:vAlign w:val="center"/>
          </w:tcPr>
          <w:p w14:paraId="73FE8FC0">
            <w:pPr>
              <w:spacing w:after="0" w:line="240" w:lineRule="auto"/>
            </w:pPr>
            <w:r>
              <w:rPr>
                <w:rFonts w:ascii="Times New Roman" w:hAnsi="Times New Roman"/>
                <w:b/>
                <w:sz w:val="20"/>
              </w:rPr>
              <w:t>Nhận xét</w:t>
            </w:r>
          </w:p>
        </w:tc>
      </w:tr>
      <w:tr w14:paraId="701C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240C629">
            <w:pPr>
              <w:spacing w:after="0" w:line="240" w:lineRule="auto"/>
            </w:pPr>
            <w:r>
              <w:rPr>
                <w:rFonts w:ascii="Times New Roman" w:hAnsi="Times New Roman"/>
                <w:sz w:val="20"/>
              </w:rPr>
              <w:t>Chủ Cửa Hàng</w:t>
            </w:r>
          </w:p>
        </w:tc>
        <w:tc>
          <w:tcPr>
            <w:tcW w:w="2556" w:type="dxa"/>
            <w:vAlign w:val="center"/>
          </w:tcPr>
          <w:p w14:paraId="686E2045">
            <w:pPr>
              <w:spacing w:after="0" w:line="240" w:lineRule="auto"/>
            </w:pPr>
            <w:r>
              <w:rPr>
                <w:rFonts w:ascii="Times New Roman" w:hAnsi="Times New Roman"/>
                <w:sz w:val="20"/>
              </w:rPr>
              <w:t>Xem kho; Xem báo cáo doanh thu; Đăng nhập; Xem lịch sử giao dịch; Nhập hàng; Cảnh báo sản phẩm sắp hết</w:t>
            </w:r>
          </w:p>
        </w:tc>
        <w:tc>
          <w:tcPr>
            <w:tcW w:w="2556" w:type="dxa"/>
            <w:vAlign w:val="center"/>
          </w:tcPr>
          <w:p w14:paraId="04A46783">
            <w:pPr>
              <w:spacing w:after="0" w:line="240" w:lineRule="auto"/>
            </w:pPr>
            <w:r>
              <w:rPr>
                <w:rFonts w:ascii="Times New Roman" w:hAnsi="Times New Roman"/>
                <w:sz w:val="20"/>
              </w:rPr>
              <w:t>Xem kho; Xem báo cáo doanh thu; Đăng nhập; Xem lịch sử hóa đơn; Nhập hàng; Cảnh báo sản phẩm sắp hết; Xem nhân viên; Cập nhật nhân viên; Xóa nhân viên</w:t>
            </w:r>
          </w:p>
        </w:tc>
        <w:tc>
          <w:tcPr>
            <w:tcW w:w="2556" w:type="dxa"/>
            <w:vAlign w:val="center"/>
          </w:tcPr>
          <w:p w14:paraId="156CDAE3">
            <w:pPr>
              <w:spacing w:after="0" w:line="240" w:lineRule="auto"/>
            </w:pPr>
            <w:r>
              <w:rPr>
                <w:rFonts w:ascii="Times New Roman" w:hAnsi="Times New Roman"/>
                <w:sz w:val="20"/>
              </w:rPr>
              <w:t>Bổ sung quyền quản lý nhân viên và đổi tên chức năng lịch sử.</w:t>
            </w:r>
          </w:p>
        </w:tc>
      </w:tr>
      <w:tr w14:paraId="59B5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1FF9F9B">
            <w:pPr>
              <w:spacing w:after="0" w:line="240" w:lineRule="auto"/>
            </w:pPr>
            <w:r>
              <w:rPr>
                <w:rFonts w:ascii="Times New Roman" w:hAnsi="Times New Roman"/>
                <w:sz w:val="20"/>
              </w:rPr>
              <w:t>Thu Ngân</w:t>
            </w:r>
          </w:p>
        </w:tc>
        <w:tc>
          <w:tcPr>
            <w:tcW w:w="2556" w:type="dxa"/>
            <w:vAlign w:val="center"/>
          </w:tcPr>
          <w:p w14:paraId="06BCA499">
            <w:pPr>
              <w:spacing w:after="0" w:line="240" w:lineRule="auto"/>
            </w:pPr>
            <w:r>
              <w:rPr>
                <w:rFonts w:ascii="Times New Roman" w:hAnsi="Times New Roman"/>
                <w:sz w:val="20"/>
              </w:rPr>
              <w:t>Đăng nhập; Xem lịch sử giao dịch; Tạo hóa đơn</w:t>
            </w:r>
          </w:p>
        </w:tc>
        <w:tc>
          <w:tcPr>
            <w:tcW w:w="2556" w:type="dxa"/>
            <w:vAlign w:val="center"/>
          </w:tcPr>
          <w:p w14:paraId="019964AA">
            <w:pPr>
              <w:spacing w:after="0" w:line="240" w:lineRule="auto"/>
            </w:pPr>
            <w:r>
              <w:rPr>
                <w:rFonts w:ascii="Times New Roman" w:hAnsi="Times New Roman"/>
                <w:sz w:val="20"/>
              </w:rPr>
              <w:t>Đăng nhập; Xem lịch sử hóa đơn; Tạo hóa đơn; Hủy hóa đơn; Cập nhật hóa đơn; Tra cứu thông tin sản phẩm</w:t>
            </w:r>
          </w:p>
        </w:tc>
        <w:tc>
          <w:tcPr>
            <w:tcW w:w="2556" w:type="dxa"/>
            <w:vAlign w:val="center"/>
          </w:tcPr>
          <w:p w14:paraId="3850959E">
            <w:pPr>
              <w:spacing w:after="0" w:line="240" w:lineRule="auto"/>
            </w:pPr>
            <w:r>
              <w:rPr>
                <w:rFonts w:ascii="Times New Roman" w:hAnsi="Times New Roman"/>
                <w:sz w:val="20"/>
              </w:rPr>
              <w:t>Mở rộng quyền nghiệp vụ bán hàng.</w:t>
            </w:r>
          </w:p>
        </w:tc>
      </w:tr>
      <w:tr w14:paraId="4D5C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98F16B5">
            <w:pPr>
              <w:spacing w:after="0" w:line="240" w:lineRule="auto"/>
            </w:pPr>
            <w:r>
              <w:rPr>
                <w:rFonts w:ascii="Times New Roman" w:hAnsi="Times New Roman"/>
                <w:sz w:val="20"/>
              </w:rPr>
              <w:t>Quản Lý Kho</w:t>
            </w:r>
          </w:p>
        </w:tc>
        <w:tc>
          <w:tcPr>
            <w:tcW w:w="2556" w:type="dxa"/>
            <w:vAlign w:val="center"/>
          </w:tcPr>
          <w:p w14:paraId="12DF0287">
            <w:pPr>
              <w:spacing w:after="0" w:line="240" w:lineRule="auto"/>
            </w:pPr>
            <w:r>
              <w:rPr>
                <w:rFonts w:ascii="Times New Roman" w:hAnsi="Times New Roman"/>
                <w:sz w:val="20"/>
              </w:rPr>
              <w:t>Đăng nhập; Xem kho; Xuất kho; Xuất báo cáo kho</w:t>
            </w:r>
          </w:p>
        </w:tc>
        <w:tc>
          <w:tcPr>
            <w:tcW w:w="2556" w:type="dxa"/>
            <w:vAlign w:val="center"/>
          </w:tcPr>
          <w:p w14:paraId="2083BD29">
            <w:pPr>
              <w:spacing w:after="0" w:line="240" w:lineRule="auto"/>
            </w:pPr>
            <w:r>
              <w:rPr>
                <w:rFonts w:ascii="Times New Roman" w:hAnsi="Times New Roman"/>
                <w:sz w:val="20"/>
              </w:rPr>
              <w:t>Xem kho; Xuất hàng khỏi kho; Xuất báo cáo kho; Hủy hàng trong kho</w:t>
            </w:r>
          </w:p>
        </w:tc>
        <w:tc>
          <w:tcPr>
            <w:tcW w:w="2556" w:type="dxa"/>
            <w:vAlign w:val="center"/>
          </w:tcPr>
          <w:p w14:paraId="7EBB2DE4">
            <w:pPr>
              <w:spacing w:after="0" w:line="240" w:lineRule="auto"/>
            </w:pPr>
            <w:r>
              <w:rPr>
                <w:rFonts w:ascii="Times New Roman" w:hAnsi="Times New Roman"/>
                <w:sz w:val="20"/>
              </w:rPr>
              <w:t>Bổ sung xử lý hủy hàng và làm rõ nghiệp vụ xuất hàng.</w:t>
            </w:r>
          </w:p>
        </w:tc>
      </w:tr>
      <w:tr w14:paraId="6BF22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FD8D9C9">
            <w:pPr>
              <w:spacing w:after="0" w:line="240" w:lineRule="auto"/>
            </w:pPr>
            <w:r>
              <w:rPr>
                <w:rFonts w:ascii="Times New Roman" w:hAnsi="Times New Roman"/>
                <w:sz w:val="20"/>
              </w:rPr>
              <w:t>Khách Hàng</w:t>
            </w:r>
          </w:p>
        </w:tc>
        <w:tc>
          <w:tcPr>
            <w:tcW w:w="2556" w:type="dxa"/>
            <w:vAlign w:val="center"/>
          </w:tcPr>
          <w:p w14:paraId="34BC20B0">
            <w:pPr>
              <w:spacing w:after="0" w:line="240" w:lineRule="auto"/>
            </w:pPr>
            <w:r>
              <w:rPr>
                <w:rFonts w:ascii="Times New Roman" w:hAnsi="Times New Roman"/>
                <w:sz w:val="20"/>
              </w:rPr>
              <w:t>Thanh toán; Đánh giá</w:t>
            </w:r>
          </w:p>
        </w:tc>
        <w:tc>
          <w:tcPr>
            <w:tcW w:w="2556" w:type="dxa"/>
            <w:vAlign w:val="center"/>
          </w:tcPr>
          <w:p w14:paraId="0B4E74F8">
            <w:pPr>
              <w:spacing w:after="0" w:line="240" w:lineRule="auto"/>
            </w:pPr>
            <w:r>
              <w:rPr>
                <w:rFonts w:ascii="Times New Roman" w:hAnsi="Times New Roman"/>
                <w:sz w:val="20"/>
              </w:rPr>
              <w:t>Thanh toán; Đánh giá; Yêu cầu trả hàng</w:t>
            </w:r>
          </w:p>
        </w:tc>
        <w:tc>
          <w:tcPr>
            <w:tcW w:w="2556" w:type="dxa"/>
            <w:vAlign w:val="center"/>
          </w:tcPr>
          <w:p w14:paraId="4A8CD160">
            <w:pPr>
              <w:spacing w:after="0" w:line="240" w:lineRule="auto"/>
            </w:pPr>
            <w:r>
              <w:rPr>
                <w:rFonts w:ascii="Times New Roman" w:hAnsi="Times New Roman"/>
                <w:sz w:val="20"/>
              </w:rPr>
              <w:t>Bổ sung nghiệp vụ trả hàng.</w:t>
            </w:r>
          </w:p>
        </w:tc>
      </w:tr>
      <w:tr w14:paraId="153E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BEAF68B">
            <w:pPr>
              <w:spacing w:after="0" w:line="240" w:lineRule="auto"/>
            </w:pPr>
            <w:r>
              <w:rPr>
                <w:rFonts w:ascii="Times New Roman" w:hAnsi="Times New Roman"/>
                <w:sz w:val="20"/>
              </w:rPr>
              <w:t>Khách Hàng VIP</w:t>
            </w:r>
          </w:p>
        </w:tc>
        <w:tc>
          <w:tcPr>
            <w:tcW w:w="2556" w:type="dxa"/>
            <w:vAlign w:val="center"/>
          </w:tcPr>
          <w:p w14:paraId="545F30AA">
            <w:pPr>
              <w:spacing w:after="0" w:line="240" w:lineRule="auto"/>
            </w:pPr>
            <w:r>
              <w:rPr>
                <w:rFonts w:ascii="Times New Roman" w:hAnsi="Times New Roman"/>
                <w:sz w:val="20"/>
              </w:rPr>
              <w:t>Kế thừa từ Khách Hàng</w:t>
            </w:r>
          </w:p>
        </w:tc>
        <w:tc>
          <w:tcPr>
            <w:tcW w:w="2556" w:type="dxa"/>
            <w:vAlign w:val="center"/>
          </w:tcPr>
          <w:p w14:paraId="5F267D58">
            <w:pPr>
              <w:spacing w:after="0" w:line="240" w:lineRule="auto"/>
            </w:pPr>
            <w:r>
              <w:rPr>
                <w:rFonts w:ascii="Times New Roman" w:hAnsi="Times New Roman"/>
                <w:sz w:val="20"/>
              </w:rPr>
              <w:t>Kế thừa từ Khách Hàng</w:t>
            </w:r>
          </w:p>
        </w:tc>
        <w:tc>
          <w:tcPr>
            <w:tcW w:w="2556" w:type="dxa"/>
            <w:vAlign w:val="center"/>
          </w:tcPr>
          <w:p w14:paraId="6621FD85">
            <w:pPr>
              <w:spacing w:after="0" w:line="240" w:lineRule="auto"/>
            </w:pPr>
            <w:r>
              <w:rPr>
                <w:rFonts w:ascii="Times New Roman" w:hAnsi="Times New Roman"/>
                <w:sz w:val="20"/>
              </w:rPr>
              <w:t>Giữ nguyên.</w:t>
            </w:r>
          </w:p>
        </w:tc>
      </w:tr>
    </w:tbl>
    <w:p w14:paraId="5B3D6658">
      <w:pPr>
        <w:pStyle w:val="2"/>
      </w:pPr>
      <w:r>
        <w:rPr>
          <w:rFonts w:hint="default"/>
          <w:lang w:val="en-US"/>
        </w:rPr>
        <w:t>4</w:t>
      </w:r>
      <w:r>
        <w:t>. Thay đổi các quan hệ giữa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365B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CB79CB5">
            <w:pPr>
              <w:spacing w:after="0" w:line="240" w:lineRule="auto"/>
            </w:pPr>
            <w:r>
              <w:rPr>
                <w:rFonts w:ascii="Times New Roman" w:hAnsi="Times New Roman"/>
                <w:b/>
                <w:sz w:val="20"/>
              </w:rPr>
              <w:t>Quan hệ</w:t>
            </w:r>
          </w:p>
        </w:tc>
        <w:tc>
          <w:tcPr>
            <w:tcW w:w="2556" w:type="dxa"/>
            <w:vAlign w:val="center"/>
          </w:tcPr>
          <w:p w14:paraId="4A922BC6">
            <w:pPr>
              <w:spacing w:after="0" w:line="240" w:lineRule="auto"/>
            </w:pPr>
            <w:r>
              <w:rPr>
                <w:rFonts w:ascii="Times New Roman" w:hAnsi="Times New Roman"/>
                <w:b/>
                <w:sz w:val="20"/>
              </w:rPr>
              <w:t>Ban đầu</w:t>
            </w:r>
          </w:p>
        </w:tc>
        <w:tc>
          <w:tcPr>
            <w:tcW w:w="2556" w:type="dxa"/>
            <w:vAlign w:val="center"/>
          </w:tcPr>
          <w:p w14:paraId="5890982A">
            <w:pPr>
              <w:spacing w:after="0" w:line="240" w:lineRule="auto"/>
            </w:pPr>
            <w:r>
              <w:rPr>
                <w:rFonts w:ascii="Times New Roman" w:hAnsi="Times New Roman"/>
                <w:b/>
                <w:sz w:val="20"/>
              </w:rPr>
              <w:t>Sau chỉnh sửa</w:t>
            </w:r>
          </w:p>
        </w:tc>
        <w:tc>
          <w:tcPr>
            <w:tcW w:w="2556" w:type="dxa"/>
            <w:vAlign w:val="center"/>
          </w:tcPr>
          <w:p w14:paraId="215922A8">
            <w:pPr>
              <w:spacing w:after="0" w:line="240" w:lineRule="auto"/>
            </w:pPr>
            <w:r>
              <w:rPr>
                <w:rFonts w:ascii="Times New Roman" w:hAnsi="Times New Roman"/>
                <w:b/>
                <w:sz w:val="20"/>
              </w:rPr>
              <w:t>Ý nghĩa</w:t>
            </w:r>
          </w:p>
        </w:tc>
      </w:tr>
      <w:tr w14:paraId="784A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DC383F8">
            <w:pPr>
              <w:spacing w:after="0" w:line="240" w:lineRule="auto"/>
            </w:pPr>
            <w:r>
              <w:rPr>
                <w:rFonts w:ascii="Times New Roman" w:hAnsi="Times New Roman"/>
                <w:sz w:val="20"/>
              </w:rPr>
              <w:t>Tạo hóa đơn → Tính tiền</w:t>
            </w:r>
          </w:p>
        </w:tc>
        <w:tc>
          <w:tcPr>
            <w:tcW w:w="2556" w:type="dxa"/>
            <w:vAlign w:val="center"/>
          </w:tcPr>
          <w:p w14:paraId="2B4AA1D4">
            <w:pPr>
              <w:spacing w:after="0" w:line="240" w:lineRule="auto"/>
            </w:pPr>
            <w:r>
              <w:rPr>
                <w:rFonts w:ascii="Times New Roman" w:hAnsi="Times New Roman"/>
                <w:sz w:val="20"/>
              </w:rPr>
              <w:t>&lt;&lt;include&gt;&gt;</w:t>
            </w:r>
          </w:p>
        </w:tc>
        <w:tc>
          <w:tcPr>
            <w:tcW w:w="2556" w:type="dxa"/>
            <w:vAlign w:val="center"/>
          </w:tcPr>
          <w:p w14:paraId="56171F5B">
            <w:pPr>
              <w:spacing w:after="0" w:line="240" w:lineRule="auto"/>
            </w:pPr>
            <w:r>
              <w:rPr>
                <w:rFonts w:ascii="Times New Roman" w:hAnsi="Times New Roman"/>
                <w:sz w:val="20"/>
              </w:rPr>
              <w:t>Giữ nguyên</w:t>
            </w:r>
          </w:p>
        </w:tc>
        <w:tc>
          <w:tcPr>
            <w:tcW w:w="2556" w:type="dxa"/>
            <w:vAlign w:val="center"/>
          </w:tcPr>
          <w:p w14:paraId="51079C2F">
            <w:pPr>
              <w:spacing w:after="0" w:line="240" w:lineRule="auto"/>
            </w:pPr>
            <w:r>
              <w:rPr>
                <w:rFonts w:ascii="Times New Roman" w:hAnsi="Times New Roman"/>
                <w:sz w:val="20"/>
              </w:rPr>
              <w:t>Tạo hóa đơn bao gồm bước tính tiền.</w:t>
            </w:r>
          </w:p>
        </w:tc>
      </w:tr>
      <w:tr w14:paraId="1D98E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694268F">
            <w:pPr>
              <w:spacing w:after="0" w:line="240" w:lineRule="auto"/>
            </w:pPr>
            <w:r>
              <w:rPr>
                <w:rFonts w:ascii="Times New Roman" w:hAnsi="Times New Roman"/>
                <w:sz w:val="20"/>
              </w:rPr>
              <w:t>Tạo hóa đơn → Tạo lịch sử giao dịch</w:t>
            </w:r>
          </w:p>
        </w:tc>
        <w:tc>
          <w:tcPr>
            <w:tcW w:w="2556" w:type="dxa"/>
            <w:vAlign w:val="center"/>
          </w:tcPr>
          <w:p w14:paraId="72376B7D">
            <w:pPr>
              <w:spacing w:after="0" w:line="240" w:lineRule="auto"/>
            </w:pPr>
            <w:r>
              <w:rPr>
                <w:rFonts w:ascii="Times New Roman" w:hAnsi="Times New Roman"/>
                <w:sz w:val="20"/>
              </w:rPr>
              <w:t>&lt;&lt;include&gt;&gt;</w:t>
            </w:r>
          </w:p>
        </w:tc>
        <w:tc>
          <w:tcPr>
            <w:tcW w:w="2556" w:type="dxa"/>
            <w:vAlign w:val="center"/>
          </w:tcPr>
          <w:p w14:paraId="5329D4B0">
            <w:pPr>
              <w:spacing w:after="0" w:line="240" w:lineRule="auto"/>
            </w:pPr>
            <w:r>
              <w:rPr>
                <w:rFonts w:ascii="Times New Roman" w:hAnsi="Times New Roman"/>
                <w:sz w:val="20"/>
              </w:rPr>
              <w:t>Giữ nguyên</w:t>
            </w:r>
          </w:p>
        </w:tc>
        <w:tc>
          <w:tcPr>
            <w:tcW w:w="2556" w:type="dxa"/>
            <w:vAlign w:val="center"/>
          </w:tcPr>
          <w:p w14:paraId="02408104">
            <w:pPr>
              <w:spacing w:after="0" w:line="240" w:lineRule="auto"/>
            </w:pPr>
            <w:r>
              <w:rPr>
                <w:rFonts w:ascii="Times New Roman" w:hAnsi="Times New Roman"/>
                <w:sz w:val="20"/>
              </w:rPr>
              <w:t>Sau khi tạo hóa đơn, lịch sử giao dịch được tạo.</w:t>
            </w:r>
          </w:p>
        </w:tc>
      </w:tr>
      <w:tr w14:paraId="4A71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4346352">
            <w:pPr>
              <w:spacing w:after="0" w:line="240" w:lineRule="auto"/>
            </w:pPr>
            <w:r>
              <w:rPr>
                <w:rFonts w:ascii="Times New Roman" w:hAnsi="Times New Roman"/>
                <w:sz w:val="20"/>
              </w:rPr>
              <w:t>Áp dụng giảm giá cho Khách VIP → Tạo hóa đơn</w:t>
            </w:r>
          </w:p>
        </w:tc>
        <w:tc>
          <w:tcPr>
            <w:tcW w:w="2556" w:type="dxa"/>
            <w:vAlign w:val="center"/>
          </w:tcPr>
          <w:p w14:paraId="74A68485">
            <w:pPr>
              <w:spacing w:after="0" w:line="240" w:lineRule="auto"/>
            </w:pPr>
            <w:r>
              <w:rPr>
                <w:rFonts w:ascii="Times New Roman" w:hAnsi="Times New Roman"/>
                <w:sz w:val="20"/>
              </w:rPr>
              <w:t>&lt;&lt;extend&gt;&gt;</w:t>
            </w:r>
          </w:p>
        </w:tc>
        <w:tc>
          <w:tcPr>
            <w:tcW w:w="2556" w:type="dxa"/>
            <w:vAlign w:val="center"/>
          </w:tcPr>
          <w:p w14:paraId="66A7AC6F">
            <w:pPr>
              <w:spacing w:after="0" w:line="240" w:lineRule="auto"/>
            </w:pPr>
            <w:r>
              <w:rPr>
                <w:rFonts w:ascii="Times New Roman" w:hAnsi="Times New Roman"/>
                <w:sz w:val="20"/>
              </w:rPr>
              <w:t>Giữ nguyên</w:t>
            </w:r>
          </w:p>
        </w:tc>
        <w:tc>
          <w:tcPr>
            <w:tcW w:w="2556" w:type="dxa"/>
            <w:vAlign w:val="center"/>
          </w:tcPr>
          <w:p w14:paraId="10B47669">
            <w:pPr>
              <w:spacing w:after="0" w:line="240" w:lineRule="auto"/>
            </w:pPr>
            <w:r>
              <w:rPr>
                <w:rFonts w:ascii="Times New Roman" w:hAnsi="Times New Roman"/>
                <w:sz w:val="20"/>
              </w:rPr>
              <w:t>Giảm giá chỉ áp dụng khi điều kiện Khách VIP phù hợp.</w:t>
            </w:r>
          </w:p>
        </w:tc>
      </w:tr>
      <w:tr w14:paraId="520F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E9C9506">
            <w:pPr>
              <w:spacing w:after="0" w:line="240" w:lineRule="auto"/>
            </w:pPr>
            <w:r>
              <w:rPr>
                <w:rFonts w:ascii="Times New Roman" w:hAnsi="Times New Roman"/>
                <w:sz w:val="20"/>
              </w:rPr>
              <w:t>Tích điểm mua hàng → Tạo hóa đơn</w:t>
            </w:r>
          </w:p>
        </w:tc>
        <w:tc>
          <w:tcPr>
            <w:tcW w:w="2556" w:type="dxa"/>
            <w:vAlign w:val="center"/>
          </w:tcPr>
          <w:p w14:paraId="0958B3A3">
            <w:pPr>
              <w:spacing w:after="0" w:line="240" w:lineRule="auto"/>
            </w:pPr>
            <w:r>
              <w:rPr>
                <w:rFonts w:ascii="Times New Roman" w:hAnsi="Times New Roman"/>
                <w:sz w:val="20"/>
              </w:rPr>
              <w:t>&lt;&lt;extend&gt;&gt;</w:t>
            </w:r>
          </w:p>
        </w:tc>
        <w:tc>
          <w:tcPr>
            <w:tcW w:w="2556" w:type="dxa"/>
            <w:vAlign w:val="center"/>
          </w:tcPr>
          <w:p w14:paraId="0DB69CC3">
            <w:pPr>
              <w:spacing w:after="0" w:line="240" w:lineRule="auto"/>
            </w:pPr>
            <w:r>
              <w:rPr>
                <w:rFonts w:ascii="Times New Roman" w:hAnsi="Times New Roman"/>
                <w:sz w:val="20"/>
              </w:rPr>
              <w:t>Giữ nguyên</w:t>
            </w:r>
          </w:p>
        </w:tc>
        <w:tc>
          <w:tcPr>
            <w:tcW w:w="2556" w:type="dxa"/>
            <w:vAlign w:val="center"/>
          </w:tcPr>
          <w:p w14:paraId="6673B1D7">
            <w:pPr>
              <w:spacing w:after="0" w:line="240" w:lineRule="auto"/>
            </w:pPr>
            <w:r>
              <w:rPr>
                <w:rFonts w:ascii="Times New Roman" w:hAnsi="Times New Roman"/>
                <w:sz w:val="20"/>
              </w:rPr>
              <w:t>Tích điểm là hành vi mở rộng khi tạo hóa đơn.</w:t>
            </w:r>
          </w:p>
        </w:tc>
      </w:tr>
      <w:tr w14:paraId="78AE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E23ECF7">
            <w:pPr>
              <w:spacing w:after="0" w:line="240" w:lineRule="auto"/>
            </w:pPr>
            <w:r>
              <w:rPr>
                <w:rFonts w:ascii="Times New Roman" w:hAnsi="Times New Roman"/>
                <w:sz w:val="20"/>
              </w:rPr>
              <w:t>Quên mật khẩu → Đăng nhập</w:t>
            </w:r>
          </w:p>
        </w:tc>
        <w:tc>
          <w:tcPr>
            <w:tcW w:w="2556" w:type="dxa"/>
            <w:vAlign w:val="center"/>
          </w:tcPr>
          <w:p w14:paraId="5417CF4E">
            <w:pPr>
              <w:spacing w:after="0" w:line="240" w:lineRule="auto"/>
            </w:pPr>
            <w:r>
              <w:rPr>
                <w:rFonts w:ascii="Times New Roman" w:hAnsi="Times New Roman"/>
                <w:sz w:val="20"/>
              </w:rPr>
              <w:t>&lt;&lt;extend&gt;&gt;</w:t>
            </w:r>
          </w:p>
        </w:tc>
        <w:tc>
          <w:tcPr>
            <w:tcW w:w="2556" w:type="dxa"/>
            <w:vAlign w:val="center"/>
          </w:tcPr>
          <w:p w14:paraId="481B894F">
            <w:pPr>
              <w:spacing w:after="0" w:line="240" w:lineRule="auto"/>
            </w:pPr>
            <w:r>
              <w:rPr>
                <w:rFonts w:ascii="Times New Roman" w:hAnsi="Times New Roman"/>
                <w:sz w:val="20"/>
              </w:rPr>
              <w:t>Giữ nguyên</w:t>
            </w:r>
          </w:p>
        </w:tc>
        <w:tc>
          <w:tcPr>
            <w:tcW w:w="2556" w:type="dxa"/>
            <w:vAlign w:val="center"/>
          </w:tcPr>
          <w:p w14:paraId="7A1DF244">
            <w:pPr>
              <w:spacing w:after="0" w:line="240" w:lineRule="auto"/>
            </w:pPr>
            <w:r>
              <w:rPr>
                <w:rFonts w:ascii="Times New Roman" w:hAnsi="Times New Roman"/>
                <w:sz w:val="20"/>
              </w:rPr>
              <w:t>Xử lý khi người dùng không nhớ mật khẩu.</w:t>
            </w:r>
          </w:p>
        </w:tc>
      </w:tr>
      <w:tr w14:paraId="2979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E6AF801">
            <w:pPr>
              <w:spacing w:after="0" w:line="240" w:lineRule="auto"/>
            </w:pPr>
            <w:r>
              <w:rPr>
                <w:rFonts w:ascii="Times New Roman" w:hAnsi="Times New Roman"/>
                <w:sz w:val="20"/>
              </w:rPr>
              <w:t>Xác thực 2FA → Đăng nhập</w:t>
            </w:r>
          </w:p>
        </w:tc>
        <w:tc>
          <w:tcPr>
            <w:tcW w:w="2556" w:type="dxa"/>
            <w:vAlign w:val="center"/>
          </w:tcPr>
          <w:p w14:paraId="409BCCBB">
            <w:pPr>
              <w:spacing w:after="0" w:line="240" w:lineRule="auto"/>
            </w:pPr>
            <w:r>
              <w:rPr>
                <w:rFonts w:ascii="Times New Roman" w:hAnsi="Times New Roman"/>
                <w:sz w:val="20"/>
              </w:rPr>
              <w:t>&lt;&lt;extend&gt;&gt;</w:t>
            </w:r>
          </w:p>
        </w:tc>
        <w:tc>
          <w:tcPr>
            <w:tcW w:w="2556" w:type="dxa"/>
            <w:vAlign w:val="center"/>
          </w:tcPr>
          <w:p w14:paraId="7C257651">
            <w:pPr>
              <w:spacing w:after="0" w:line="240" w:lineRule="auto"/>
            </w:pPr>
            <w:r>
              <w:rPr>
                <w:rFonts w:ascii="Times New Roman" w:hAnsi="Times New Roman"/>
                <w:sz w:val="20"/>
              </w:rPr>
              <w:t>Giữ nguyên</w:t>
            </w:r>
          </w:p>
        </w:tc>
        <w:tc>
          <w:tcPr>
            <w:tcW w:w="2556" w:type="dxa"/>
            <w:vAlign w:val="center"/>
          </w:tcPr>
          <w:p w14:paraId="5912E385">
            <w:pPr>
              <w:spacing w:after="0" w:line="240" w:lineRule="auto"/>
            </w:pPr>
            <w:r>
              <w:rPr>
                <w:rFonts w:ascii="Times New Roman" w:hAnsi="Times New Roman"/>
                <w:sz w:val="20"/>
              </w:rPr>
              <w:t>Xác thực bổ sung khi đăng nhập.</w:t>
            </w:r>
          </w:p>
        </w:tc>
      </w:tr>
      <w:tr w14:paraId="7374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3EDF762">
            <w:pPr>
              <w:spacing w:after="0" w:line="240" w:lineRule="auto"/>
            </w:pPr>
            <w:r>
              <w:rPr>
                <w:rFonts w:ascii="Times New Roman" w:hAnsi="Times New Roman"/>
                <w:sz w:val="20"/>
              </w:rPr>
              <w:t>Thanh toán → In hóa đơn</w:t>
            </w:r>
          </w:p>
        </w:tc>
        <w:tc>
          <w:tcPr>
            <w:tcW w:w="2556" w:type="dxa"/>
            <w:vAlign w:val="center"/>
          </w:tcPr>
          <w:p w14:paraId="16327AA6">
            <w:pPr>
              <w:spacing w:after="0" w:line="240" w:lineRule="auto"/>
            </w:pPr>
            <w:r>
              <w:rPr>
                <w:rFonts w:ascii="Times New Roman" w:hAnsi="Times New Roman"/>
                <w:sz w:val="20"/>
              </w:rPr>
              <w:t>&lt;&lt;include&gt;&gt;</w:t>
            </w:r>
          </w:p>
        </w:tc>
        <w:tc>
          <w:tcPr>
            <w:tcW w:w="2556" w:type="dxa"/>
            <w:vAlign w:val="center"/>
          </w:tcPr>
          <w:p w14:paraId="7E550715">
            <w:pPr>
              <w:spacing w:after="0" w:line="240" w:lineRule="auto"/>
            </w:pPr>
            <w:r>
              <w:rPr>
                <w:rFonts w:ascii="Times New Roman" w:hAnsi="Times New Roman"/>
                <w:sz w:val="20"/>
              </w:rPr>
              <w:t>Giữ nguyên</w:t>
            </w:r>
          </w:p>
        </w:tc>
        <w:tc>
          <w:tcPr>
            <w:tcW w:w="2556" w:type="dxa"/>
            <w:vAlign w:val="center"/>
          </w:tcPr>
          <w:p w14:paraId="4CD53DDB">
            <w:pPr>
              <w:spacing w:after="0" w:line="240" w:lineRule="auto"/>
            </w:pPr>
            <w:r>
              <w:rPr>
                <w:rFonts w:ascii="Times New Roman" w:hAnsi="Times New Roman"/>
                <w:sz w:val="20"/>
              </w:rPr>
              <w:t>Thanh toán bao gồm bước in hóa đơn.</w:t>
            </w:r>
          </w:p>
        </w:tc>
      </w:tr>
      <w:tr w14:paraId="1BE2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3808AFF">
            <w:pPr>
              <w:spacing w:after="0" w:line="240" w:lineRule="auto"/>
            </w:pPr>
            <w:r>
              <w:rPr>
                <w:rFonts w:ascii="Times New Roman" w:hAnsi="Times New Roman"/>
                <w:sz w:val="20"/>
              </w:rPr>
              <w:t>Xuất hàng khỏi kho → Cập nhật số lượng hàng trong kho</w:t>
            </w:r>
          </w:p>
        </w:tc>
        <w:tc>
          <w:tcPr>
            <w:tcW w:w="2556" w:type="dxa"/>
            <w:vAlign w:val="center"/>
          </w:tcPr>
          <w:p w14:paraId="268A7FA8">
            <w:pPr>
              <w:spacing w:after="0" w:line="240" w:lineRule="auto"/>
            </w:pPr>
            <w:r>
              <w:rPr>
                <w:rFonts w:ascii="Times New Roman" w:hAnsi="Times New Roman"/>
                <w:sz w:val="20"/>
              </w:rPr>
              <w:t>Chưa có</w:t>
            </w:r>
          </w:p>
        </w:tc>
        <w:tc>
          <w:tcPr>
            <w:tcW w:w="2556" w:type="dxa"/>
            <w:vAlign w:val="center"/>
          </w:tcPr>
          <w:p w14:paraId="3DFB7646">
            <w:pPr>
              <w:spacing w:after="0" w:line="240" w:lineRule="auto"/>
            </w:pPr>
            <w:r>
              <w:rPr>
                <w:rFonts w:ascii="Times New Roman" w:hAnsi="Times New Roman"/>
                <w:sz w:val="20"/>
              </w:rPr>
              <w:t>&lt;&lt;include&gt;&gt; mới</w:t>
            </w:r>
          </w:p>
        </w:tc>
        <w:tc>
          <w:tcPr>
            <w:tcW w:w="2556" w:type="dxa"/>
            <w:vAlign w:val="center"/>
          </w:tcPr>
          <w:p w14:paraId="285CC7EB">
            <w:pPr>
              <w:spacing w:after="0" w:line="240" w:lineRule="auto"/>
            </w:pPr>
            <w:r>
              <w:rPr>
                <w:rFonts w:ascii="Times New Roman" w:hAnsi="Times New Roman"/>
                <w:sz w:val="20"/>
              </w:rPr>
              <w:t>Bổ sung để phản ánh cập nhật tồn kho.</w:t>
            </w:r>
          </w:p>
        </w:tc>
      </w:tr>
      <w:tr w14:paraId="24A7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42239A7">
            <w:pPr>
              <w:spacing w:after="0" w:line="240" w:lineRule="auto"/>
            </w:pPr>
            <w:r>
              <w:rPr>
                <w:rFonts w:ascii="Times New Roman" w:hAnsi="Times New Roman"/>
                <w:sz w:val="20"/>
              </w:rPr>
              <w:t>Hủy hàng trong kho → Cập nhật số lượng hàng trong kho</w:t>
            </w:r>
          </w:p>
        </w:tc>
        <w:tc>
          <w:tcPr>
            <w:tcW w:w="2556" w:type="dxa"/>
            <w:vAlign w:val="center"/>
          </w:tcPr>
          <w:p w14:paraId="5ED126AC">
            <w:pPr>
              <w:spacing w:after="0" w:line="240" w:lineRule="auto"/>
            </w:pPr>
            <w:r>
              <w:rPr>
                <w:rFonts w:ascii="Times New Roman" w:hAnsi="Times New Roman"/>
                <w:sz w:val="20"/>
              </w:rPr>
              <w:t>Chưa có</w:t>
            </w:r>
          </w:p>
        </w:tc>
        <w:tc>
          <w:tcPr>
            <w:tcW w:w="2556" w:type="dxa"/>
            <w:vAlign w:val="center"/>
          </w:tcPr>
          <w:p w14:paraId="7104212F">
            <w:pPr>
              <w:spacing w:after="0" w:line="240" w:lineRule="auto"/>
            </w:pPr>
            <w:r>
              <w:rPr>
                <w:rFonts w:ascii="Times New Roman" w:hAnsi="Times New Roman"/>
                <w:sz w:val="20"/>
              </w:rPr>
              <w:t>&lt;&lt;include&gt;&gt; mới</w:t>
            </w:r>
          </w:p>
        </w:tc>
        <w:tc>
          <w:tcPr>
            <w:tcW w:w="2556" w:type="dxa"/>
            <w:vAlign w:val="center"/>
          </w:tcPr>
          <w:p w14:paraId="355AEBC4">
            <w:pPr>
              <w:spacing w:after="0" w:line="240" w:lineRule="auto"/>
            </w:pPr>
            <w:r>
              <w:rPr>
                <w:rFonts w:ascii="Times New Roman" w:hAnsi="Times New Roman"/>
                <w:sz w:val="20"/>
              </w:rPr>
              <w:t>Bổ sung để phản ánh cập nhật tồn kho.</w:t>
            </w:r>
          </w:p>
        </w:tc>
      </w:tr>
    </w:tbl>
    <w:p w14:paraId="306B385A">
      <w:pPr>
        <w:pStyle w:val="2"/>
      </w:pPr>
      <w:r>
        <w:rPr>
          <w:rFonts w:hint="default"/>
          <w:lang w:val="en-US"/>
        </w:rPr>
        <w:t>5</w:t>
      </w:r>
      <w:r>
        <w:t>. Các thành phần được giữ nguyên</w:t>
      </w:r>
    </w:p>
    <w:p w14:paraId="2EF77009">
      <w:pPr>
        <w:pStyle w:val="23"/>
      </w:pPr>
      <w:r>
        <w:t>“Quản Lý Bán Hàng” vẫn là phạm vi chính của hệ thống.</w:t>
      </w:r>
    </w:p>
    <w:p w14:paraId="2D677752">
      <w:pPr>
        <w:pStyle w:val="23"/>
      </w:pPr>
      <w:r>
        <w:t>“Thanh toán”, “Thanh toán bằng QR”, “Thanh toán bằng tiền mặt” vẫn được giữ.</w:t>
      </w:r>
    </w:p>
    <w:p w14:paraId="35672C35">
      <w:pPr>
        <w:pStyle w:val="23"/>
      </w:pPr>
      <w:r>
        <w:t>“Đánh giá” vẫn do Khách Hàng thực hiện.</w:t>
      </w:r>
    </w:p>
    <w:p w14:paraId="419D3557">
      <w:pPr>
        <w:pStyle w:val="23"/>
      </w:pPr>
      <w:r>
        <w:t>“Xem báo cáo doanh thu” vẫn thuộc Chủ Cửa Hàng.</w:t>
      </w:r>
    </w:p>
    <w:p w14:paraId="6734911C">
      <w:pPr>
        <w:pStyle w:val="23"/>
      </w:pPr>
      <w:r>
        <w:t>“Đăng nhập”, “Quên mật khẩu”, “Xác thực 2FA” vẫn được duy trì.</w:t>
      </w:r>
    </w:p>
    <w:p w14:paraId="2AEE1E65">
      <w:pPr>
        <w:pStyle w:val="23"/>
      </w:pPr>
      <w:r>
        <w:t>“Áp dụng giảm giá cho Khách VIP”, “Tích điểm mua hàng” vẫn mở rộng từ “Tạo hóa đơn”.</w:t>
      </w:r>
    </w:p>
    <w:p w14:paraId="1ADAA532">
      <w:pPr>
        <w:pStyle w:val="23"/>
      </w:pPr>
      <w:r>
        <w:t>“Nhập hàng”, “Xem kho”, “Xuất báo cáo kho”, “Cảnh báo sản phẩm sắp hết” vẫn được duy trì.</w:t>
      </w:r>
    </w:p>
    <w:p w14:paraId="50159F4E">
      <w:pPr>
        <w:pStyle w:val="23"/>
      </w:pPr>
      <w:r>
        <w:t>Khách Hàng VIP vẫn kế thừa từ Khách Hàng.</w:t>
      </w:r>
    </w:p>
    <w:p w14:paraId="1A9C6ABF">
      <w:pPr>
        <w:pStyle w:val="23"/>
      </w:pPr>
      <w:r>
        <w:t>Hệ Thống Thanh Toán (ZALOPAY, MOMO), Hệ Thống Zalo OA và Máy In Nhiệt vẫn được giữ để tương tác với hệ thống.</w:t>
      </w:r>
    </w:p>
    <w:p w14:paraId="07E8A23A">
      <w:pPr>
        <w:pStyle w:val="2"/>
      </w:pPr>
      <w:r>
        <w:rPr>
          <w:rFonts w:hint="default"/>
          <w:lang w:val="en-US"/>
        </w:rPr>
        <w:t>6</w:t>
      </w:r>
      <w:r>
        <w:t>. Tóm tắt Change 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166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C086B68">
            <w:pPr>
              <w:spacing w:after="0" w:line="240" w:lineRule="auto"/>
            </w:pPr>
            <w:r>
              <w:rPr>
                <w:rFonts w:ascii="Times New Roman" w:hAnsi="Times New Roman"/>
                <w:b/>
                <w:sz w:val="20"/>
              </w:rPr>
              <w:t>Loại thay đổi</w:t>
            </w:r>
          </w:p>
        </w:tc>
        <w:tc>
          <w:tcPr>
            <w:tcW w:w="5112" w:type="dxa"/>
            <w:vAlign w:val="center"/>
          </w:tcPr>
          <w:p w14:paraId="787091F0">
            <w:pPr>
              <w:spacing w:after="0" w:line="240" w:lineRule="auto"/>
            </w:pPr>
            <w:r>
              <w:rPr>
                <w:rFonts w:ascii="Times New Roman" w:hAnsi="Times New Roman"/>
                <w:b/>
                <w:sz w:val="20"/>
              </w:rPr>
              <w:t>Nội dung</w:t>
            </w:r>
          </w:p>
        </w:tc>
      </w:tr>
      <w:tr w14:paraId="1402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61F5D98">
            <w:pPr>
              <w:spacing w:after="0" w:line="240" w:lineRule="auto"/>
            </w:pPr>
            <w:r>
              <w:rPr>
                <w:rFonts w:ascii="Times New Roman" w:hAnsi="Times New Roman"/>
                <w:sz w:val="20"/>
              </w:rPr>
              <w:t>Thêm</w:t>
            </w:r>
          </w:p>
        </w:tc>
        <w:tc>
          <w:tcPr>
            <w:tcW w:w="5112" w:type="dxa"/>
            <w:vAlign w:val="center"/>
          </w:tcPr>
          <w:p w14:paraId="5516F9D2">
            <w:pPr>
              <w:spacing w:after="0" w:line="240" w:lineRule="auto"/>
            </w:pPr>
            <w:r>
              <w:rPr>
                <w:rFonts w:ascii="Times New Roman" w:hAnsi="Times New Roman"/>
                <w:sz w:val="20"/>
              </w:rPr>
              <w:t>Xem nhân viên; Xóa nhân viên; Cập nhật nhân viên; Cập nhật hóa đơn; Yêu cầu trả hàng; Hủy hàng trong kho; Cập nhật số lượng hàng trong kho; Tra cứu thông tin sản phẩm.</w:t>
            </w:r>
          </w:p>
        </w:tc>
      </w:tr>
      <w:tr w14:paraId="511E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23CA973">
            <w:pPr>
              <w:spacing w:after="0" w:line="240" w:lineRule="auto"/>
            </w:pPr>
            <w:r>
              <w:rPr>
                <w:rFonts w:ascii="Times New Roman" w:hAnsi="Times New Roman"/>
                <w:sz w:val="20"/>
              </w:rPr>
              <w:t>Đổi tên</w:t>
            </w:r>
          </w:p>
        </w:tc>
        <w:tc>
          <w:tcPr>
            <w:tcW w:w="5112" w:type="dxa"/>
            <w:vAlign w:val="center"/>
          </w:tcPr>
          <w:p w14:paraId="28B0AA74">
            <w:pPr>
              <w:spacing w:after="0" w:line="240" w:lineRule="auto"/>
            </w:pPr>
            <w:r>
              <w:rPr>
                <w:rFonts w:ascii="Times New Roman" w:hAnsi="Times New Roman"/>
                <w:sz w:val="20"/>
              </w:rPr>
              <w:t>Xem lịch sử giao dịch → Xem lịch sử hóa đơn; Hủy đơn → Hủy hóa đơn; Xuất kho → Xuất hàng khỏi kho.</w:t>
            </w:r>
          </w:p>
        </w:tc>
      </w:tr>
      <w:tr w14:paraId="18BF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07AD536">
            <w:pPr>
              <w:spacing w:after="0" w:line="240" w:lineRule="auto"/>
            </w:pPr>
            <w:r>
              <w:rPr>
                <w:rFonts w:ascii="Times New Roman" w:hAnsi="Times New Roman"/>
                <w:sz w:val="20"/>
              </w:rPr>
              <w:t>Xóa</w:t>
            </w:r>
          </w:p>
        </w:tc>
        <w:tc>
          <w:tcPr>
            <w:tcW w:w="5112" w:type="dxa"/>
            <w:vAlign w:val="center"/>
          </w:tcPr>
          <w:p w14:paraId="082A5323">
            <w:pPr>
              <w:spacing w:after="0" w:line="240" w:lineRule="auto"/>
            </w:pPr>
            <w:r>
              <w:rPr>
                <w:rFonts w:ascii="Times New Roman" w:hAnsi="Times New Roman"/>
                <w:sz w:val="20"/>
              </w:rPr>
              <w:t>Quản lý nhân viên (Use Case tổng quát) và thay bằng các Use Case con cụ thể.</w:t>
            </w:r>
          </w:p>
        </w:tc>
      </w:tr>
      <w:tr w14:paraId="11B25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8BF5F89">
            <w:pPr>
              <w:spacing w:after="0" w:line="240" w:lineRule="auto"/>
            </w:pPr>
            <w:r>
              <w:rPr>
                <w:rFonts w:ascii="Times New Roman" w:hAnsi="Times New Roman"/>
                <w:sz w:val="20"/>
              </w:rPr>
              <w:t>Mở rộng quyền</w:t>
            </w:r>
          </w:p>
        </w:tc>
        <w:tc>
          <w:tcPr>
            <w:tcW w:w="5112" w:type="dxa"/>
            <w:vAlign w:val="center"/>
          </w:tcPr>
          <w:p w14:paraId="70B3C368">
            <w:pPr>
              <w:spacing w:after="0" w:line="240" w:lineRule="auto"/>
            </w:pPr>
            <w:r>
              <w:rPr>
                <w:rFonts w:ascii="Times New Roman" w:hAnsi="Times New Roman"/>
                <w:sz w:val="20"/>
              </w:rPr>
              <w:t>Chủ Cửa Hàng, Thu Ngân, Quản Lý Kho và Khách Hàng được bổ sung các nghiệp vụ phù hợp.</w:t>
            </w:r>
          </w:p>
        </w:tc>
      </w:tr>
      <w:tr w14:paraId="6329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B3BA5C2">
            <w:pPr>
              <w:spacing w:after="0" w:line="240" w:lineRule="auto"/>
            </w:pPr>
            <w:r>
              <w:rPr>
                <w:rFonts w:ascii="Times New Roman" w:hAnsi="Times New Roman"/>
                <w:sz w:val="20"/>
              </w:rPr>
              <w:t>Bổ sung quan hệ</w:t>
            </w:r>
          </w:p>
        </w:tc>
        <w:tc>
          <w:tcPr>
            <w:tcW w:w="5112" w:type="dxa"/>
            <w:vAlign w:val="center"/>
          </w:tcPr>
          <w:p w14:paraId="41D6476B">
            <w:pPr>
              <w:spacing w:after="0" w:line="240" w:lineRule="auto"/>
            </w:pPr>
            <w:r>
              <w:rPr>
                <w:rFonts w:ascii="Times New Roman" w:hAnsi="Times New Roman"/>
                <w:sz w:val="20"/>
              </w:rPr>
              <w:t>Xuất hàng khỏi kho &lt;&lt;include&gt;&gt; Cập nhật số lượng hàng trong kho; Hủy hàng trong kho &lt;&lt;include&gt;&gt; Cập nhật số lượng hàng trong kho.</w:t>
            </w:r>
          </w:p>
        </w:tc>
      </w:tr>
      <w:tr w14:paraId="43F2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8430F69">
            <w:pPr>
              <w:spacing w:after="0" w:line="240" w:lineRule="auto"/>
            </w:pPr>
            <w:r>
              <w:rPr>
                <w:rFonts w:ascii="Times New Roman" w:hAnsi="Times New Roman"/>
                <w:sz w:val="20"/>
              </w:rPr>
              <w:t>Giữ nguyên</w:t>
            </w:r>
          </w:p>
        </w:tc>
        <w:tc>
          <w:tcPr>
            <w:tcW w:w="5112" w:type="dxa"/>
            <w:vAlign w:val="center"/>
          </w:tcPr>
          <w:p w14:paraId="4800556F">
            <w:pPr>
              <w:spacing w:after="0" w:line="240" w:lineRule="auto"/>
            </w:pPr>
            <w:r>
              <w:rPr>
                <w:rFonts w:ascii="Times New Roman" w:hAnsi="Times New Roman"/>
                <w:sz w:val="20"/>
              </w:rPr>
              <w:t>Các nghiệp vụ thanh toán, tạo hóa đơn, tính tiền, lịch sử giao dịch, 2FA, quên mật khẩu, tích điểm, giảm giá VIP và các Actor/hệ thống liên quan.</w:t>
            </w:r>
          </w:p>
        </w:tc>
      </w:tr>
    </w:tbl>
    <w:p w14:paraId="7E4D299B">
      <w:bookmarkStart w:id="0" w:name="_GoBack"/>
      <w:bookmarkEnd w:id="0"/>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747F4A"/>
    <w:rsid w:val="1A980C31"/>
    <w:rsid w:val="1D7A361D"/>
    <w:rsid w:val="6C1C6F59"/>
    <w:rsid w:val="771B2B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1534</Words>
  <Characters>5761</Characters>
  <Lines>0</Lines>
  <Paragraphs>0</Paragraphs>
  <TotalTime>3</TotalTime>
  <ScaleCrop>false</ScaleCrop>
  <LinksUpToDate>false</LinksUpToDate>
  <CharactersWithSpaces>7121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cp:lastModifiedBy>
  <dcterms:modified xsi:type="dcterms:W3CDTF">2026-09-02T07:47:05Z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eyJoZGlkIjoiY2RiZWQ3YWNhNzFiNjRhNTg4N2UwODY1NDE5MzYxZGIifQ==</vt:lpwstr>
  </property>
  <property fmtid="{D5CDD505-2E9C-101B-9397-08002B2CF9AE}" pid="3" name="KSOProductBuildVer">
    <vt:lpwstr>1033-12.1.0.28032</vt:lpwstr>
  </property>
  <property fmtid="{D5CDD505-2E9C-101B-9397-08002B2CF9AE}" pid="4" name="ICV">
    <vt:lpwstr>5FF9DD3DFF7B4179BDE1A7C8CE526AEB_12</vt:lpwstr>
  </property>
</Properties>
</file>