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A9758" w14:textId="71C62025" w:rsidR="000E5334" w:rsidRPr="00154EC8" w:rsidRDefault="00154EC8" w:rsidP="00154EC8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154EC8">
        <w:rPr>
          <w:rFonts w:ascii="Times New Roman" w:hAnsi="Times New Roman" w:cs="Times New Roman"/>
          <w:sz w:val="24"/>
          <w:szCs w:val="24"/>
        </w:rPr>
        <w:t>Bakar, M. A., Mukhtar, M., &amp; Khalid, F. (2020). The Effect of Turtle Graphics Approach on Students' Motivation to Learn Programming: A Case Study in a Malaysian University. </w:t>
      </w:r>
      <w:r w:rsidRPr="00154EC8">
        <w:rPr>
          <w:rFonts w:ascii="Times New Roman" w:hAnsi="Times New Roman" w:cs="Times New Roman"/>
          <w:i/>
          <w:iCs/>
          <w:sz w:val="24"/>
          <w:szCs w:val="24"/>
        </w:rPr>
        <w:t>International Journal of Information and Education Technology</w:t>
      </w:r>
      <w:r w:rsidRPr="00154EC8">
        <w:rPr>
          <w:rFonts w:ascii="Times New Roman" w:hAnsi="Times New Roman" w:cs="Times New Roman"/>
          <w:sz w:val="24"/>
          <w:szCs w:val="24"/>
        </w:rPr>
        <w:t>, </w:t>
      </w:r>
      <w:r w:rsidRPr="00154EC8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154EC8">
        <w:rPr>
          <w:rFonts w:ascii="Times New Roman" w:hAnsi="Times New Roman" w:cs="Times New Roman"/>
          <w:sz w:val="24"/>
          <w:szCs w:val="24"/>
        </w:rPr>
        <w:t>(4), 290-297.</w:t>
      </w:r>
    </w:p>
    <w:p w14:paraId="14DF323C" w14:textId="141242B5" w:rsidR="00154EC8" w:rsidRPr="00154EC8" w:rsidRDefault="00154EC8" w:rsidP="00154EC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54EC8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Abstrak</w:t>
      </w:r>
      <w:proofErr w:type="spellEnd"/>
      <w:r w:rsidRPr="00154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1C3D0E1E" w14:textId="703045A9" w:rsidR="00154EC8" w:rsidRDefault="00154EC8" w:rsidP="00154EC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mengecewakan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Artikel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r w:rsidRPr="00154EC8">
        <w:rPr>
          <w:rFonts w:ascii="Times New Roman" w:hAnsi="Times New Roman" w:cs="Times New Roman"/>
          <w:i/>
          <w:iCs/>
          <w:sz w:val="24"/>
          <w:szCs w:val="24"/>
        </w:rPr>
        <w:t>Turtle Graphics</w:t>
      </w:r>
      <w:r w:rsidRPr="00154E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Java di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Malaysia.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dan output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model ARCS,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(</w:t>
      </w:r>
      <w:r w:rsidRPr="00154EC8">
        <w:rPr>
          <w:rFonts w:ascii="Times New Roman" w:hAnsi="Times New Roman" w:cs="Times New Roman"/>
          <w:i/>
          <w:iCs/>
          <w:sz w:val="24"/>
          <w:szCs w:val="24"/>
        </w:rPr>
        <w:t>attention</w:t>
      </w:r>
      <w:r w:rsidRPr="00154EC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(</w:t>
      </w:r>
      <w:r w:rsidRPr="00154EC8">
        <w:rPr>
          <w:rFonts w:ascii="Times New Roman" w:hAnsi="Times New Roman" w:cs="Times New Roman"/>
          <w:i/>
          <w:iCs/>
          <w:sz w:val="24"/>
          <w:szCs w:val="24"/>
        </w:rPr>
        <w:t>relevance</w:t>
      </w:r>
      <w:r w:rsidRPr="00154EC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(</w:t>
      </w:r>
      <w:r w:rsidRPr="00154EC8"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154EC8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(</w:t>
      </w:r>
      <w:r w:rsidRPr="00154EC8">
        <w:rPr>
          <w:rFonts w:ascii="Times New Roman" w:hAnsi="Times New Roman" w:cs="Times New Roman"/>
          <w:i/>
          <w:iCs/>
          <w:sz w:val="24"/>
          <w:szCs w:val="24"/>
        </w:rPr>
        <w:t>satisfaction</w:t>
      </w:r>
      <w:r w:rsidRPr="00154EC8">
        <w:rPr>
          <w:rFonts w:ascii="Times New Roman" w:hAnsi="Times New Roman" w:cs="Times New Roman"/>
          <w:sz w:val="24"/>
          <w:szCs w:val="24"/>
        </w:rPr>
        <w:t xml:space="preserve">). Hasil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>.</w:t>
      </w:r>
    </w:p>
    <w:p w14:paraId="7B3776DA" w14:textId="77777777" w:rsidR="00154EC8" w:rsidRPr="00154EC8" w:rsidRDefault="00154EC8" w:rsidP="00154EC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937902" w14:textId="72D0704C" w:rsidR="00154EC8" w:rsidRPr="00154EC8" w:rsidRDefault="00154EC8" w:rsidP="00154EC8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154EC8">
        <w:rPr>
          <w:rFonts w:ascii="Times New Roman" w:hAnsi="Times New Roman" w:cs="Times New Roman"/>
          <w:sz w:val="24"/>
          <w:szCs w:val="24"/>
        </w:rPr>
        <w:t xml:space="preserve">Laura-Ochoa, L., &amp;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Bedregal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>-Alpaca, N. (2022). Incorporation of computational thinking practices to enhance learning in a programming course. </w:t>
      </w:r>
      <w:r w:rsidRPr="00154EC8">
        <w:rPr>
          <w:rFonts w:ascii="Times New Roman" w:hAnsi="Times New Roman" w:cs="Times New Roman"/>
          <w:i/>
          <w:iCs/>
          <w:sz w:val="24"/>
          <w:szCs w:val="24"/>
        </w:rPr>
        <w:t>International Journal of Advanced Computer Science and Applications</w:t>
      </w:r>
      <w:r w:rsidRPr="00154EC8">
        <w:rPr>
          <w:rFonts w:ascii="Times New Roman" w:hAnsi="Times New Roman" w:cs="Times New Roman"/>
          <w:sz w:val="24"/>
          <w:szCs w:val="24"/>
        </w:rPr>
        <w:t>, </w:t>
      </w:r>
      <w:r w:rsidRPr="00154EC8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154EC8">
        <w:rPr>
          <w:rFonts w:ascii="Times New Roman" w:hAnsi="Times New Roman" w:cs="Times New Roman"/>
          <w:sz w:val="24"/>
          <w:szCs w:val="24"/>
        </w:rPr>
        <w:t>(2).</w:t>
      </w:r>
    </w:p>
    <w:p w14:paraId="72D413F7" w14:textId="5B52D716" w:rsidR="00154EC8" w:rsidRDefault="00154EC8" w:rsidP="00154EC8">
      <w:pPr>
        <w:pStyle w:val="ListParagraph"/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4EC8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154E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D20C61" w14:textId="002F7DC4" w:rsidR="00154EC8" w:rsidRPr="00154EC8" w:rsidRDefault="00154EC8" w:rsidP="00154EC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PSeInt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CodingBat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Turtle. Desain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metodologis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kuasi-eksperimen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pada semester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eksploratif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41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PSeInt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CodingBat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Turtle Python,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pengintegrasian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C8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154EC8">
        <w:rPr>
          <w:rFonts w:ascii="Times New Roman" w:hAnsi="Times New Roman" w:cs="Times New Roman"/>
          <w:sz w:val="24"/>
          <w:szCs w:val="24"/>
        </w:rPr>
        <w:t>.</w:t>
      </w:r>
    </w:p>
    <w:p w14:paraId="174BC976" w14:textId="77777777" w:rsidR="00154EC8" w:rsidRPr="00154EC8" w:rsidRDefault="00154EC8" w:rsidP="00154EC8">
      <w:pPr>
        <w:pStyle w:val="ListParagraph"/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05EE64" w14:textId="2D06C1BB" w:rsidR="00154EC8" w:rsidRPr="00FE00A1" w:rsidRDefault="00FE00A1" w:rsidP="00154EC8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00A1">
        <w:rPr>
          <w:rFonts w:ascii="Times New Roman" w:hAnsi="Times New Roman" w:cs="Times New Roman"/>
          <w:sz w:val="24"/>
          <w:szCs w:val="24"/>
        </w:rPr>
        <w:t>Rismanchian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Razeghi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Y., Singh, S., &amp;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Doroudi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S. (2024).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TurtleBench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>: A Visual Programming Benchmark in Turtle Geometry. </w:t>
      </w:r>
      <w:proofErr w:type="spellStart"/>
      <w:r w:rsidRPr="00FE00A1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FE00A1">
        <w:rPr>
          <w:rFonts w:ascii="Times New Roman" w:hAnsi="Times New Roman" w:cs="Times New Roman"/>
          <w:i/>
          <w:iCs/>
          <w:sz w:val="24"/>
          <w:szCs w:val="24"/>
        </w:rPr>
        <w:t xml:space="preserve"> preprint arXiv:2411.00264</w:t>
      </w:r>
      <w:r w:rsidRPr="00FE00A1">
        <w:rPr>
          <w:rFonts w:ascii="Times New Roman" w:hAnsi="Times New Roman" w:cs="Times New Roman"/>
          <w:sz w:val="24"/>
          <w:szCs w:val="24"/>
        </w:rPr>
        <w:t>.</w:t>
      </w:r>
    </w:p>
    <w:p w14:paraId="232AD411" w14:textId="186D13BA" w:rsidR="00FE00A1" w:rsidRDefault="00FE00A1" w:rsidP="00FE00A1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0A1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FE00A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menalar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model multimodal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(Large Multimodal Models / LMMs)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b/>
          <w:bCs/>
          <w:sz w:val="24"/>
          <w:szCs w:val="24"/>
        </w:rPr>
        <w:t>TurtleBench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benchmark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LMM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—dan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turtle,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TurtleBench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berpola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model LMM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GPT-4o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19% pada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r w:rsidRPr="00FE00A1">
        <w:rPr>
          <w:rFonts w:ascii="Times New Roman" w:hAnsi="Times New Roman" w:cs="Times New Roman"/>
          <w:i/>
          <w:iCs/>
          <w:sz w:val="24"/>
          <w:szCs w:val="24"/>
        </w:rPr>
        <w:t>few-shot prompting</w:t>
      </w:r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marginal (&lt; 2%).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TurtleBench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dan AI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dan visual,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TurtleBench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benchmark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pada LMM,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>.</w:t>
      </w:r>
    </w:p>
    <w:p w14:paraId="24A42DB4" w14:textId="77777777" w:rsidR="00FE00A1" w:rsidRPr="00154EC8" w:rsidRDefault="00FE00A1" w:rsidP="00FE00A1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108310" w14:textId="57E8D7C9" w:rsidR="00154EC8" w:rsidRPr="00FE00A1" w:rsidRDefault="00FE00A1" w:rsidP="00154EC8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E00A1">
        <w:rPr>
          <w:rFonts w:ascii="Times New Roman" w:hAnsi="Times New Roman" w:cs="Times New Roman"/>
          <w:sz w:val="24"/>
          <w:szCs w:val="24"/>
        </w:rPr>
        <w:t>Chiodini, L., Sorva, J., Hellas, A., Seppälä, O., &amp; Hauswirth, M. (2025). Two Approaches for Programming Education in the Domain of Graphics: An Experiment. </w:t>
      </w:r>
      <w:proofErr w:type="spellStart"/>
      <w:r w:rsidRPr="00FE00A1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FE00A1">
        <w:rPr>
          <w:rFonts w:ascii="Times New Roman" w:hAnsi="Times New Roman" w:cs="Times New Roman"/>
          <w:i/>
          <w:iCs/>
          <w:sz w:val="24"/>
          <w:szCs w:val="24"/>
        </w:rPr>
        <w:t xml:space="preserve"> preprint arXiv:2502.20526</w:t>
      </w:r>
      <w:r w:rsidRPr="00FE00A1">
        <w:rPr>
          <w:rFonts w:ascii="Times New Roman" w:hAnsi="Times New Roman" w:cs="Times New Roman"/>
          <w:sz w:val="24"/>
          <w:szCs w:val="24"/>
        </w:rPr>
        <w:t>.</w:t>
      </w:r>
    </w:p>
    <w:p w14:paraId="3469EA87" w14:textId="77777777" w:rsidR="00FE00A1" w:rsidRPr="00FE00A1" w:rsidRDefault="00FE00A1" w:rsidP="00FE00A1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0A1">
        <w:rPr>
          <w:rFonts w:ascii="Times New Roman" w:hAnsi="Times New Roman" w:cs="Times New Roman"/>
          <w:b/>
          <w:bCs/>
          <w:sz w:val="24"/>
          <w:szCs w:val="24"/>
        </w:rPr>
        <w:t>Abtrak</w:t>
      </w:r>
      <w:proofErr w:type="spellEnd"/>
      <w:r w:rsidRPr="00FE00A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(library)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>.</w:t>
      </w:r>
    </w:p>
    <w:p w14:paraId="5E570D11" w14:textId="77777777" w:rsidR="00FE00A1" w:rsidRPr="00FE00A1" w:rsidRDefault="00FE00A1" w:rsidP="00FE00A1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pembelajar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domain lain.</w:t>
      </w:r>
    </w:p>
    <w:p w14:paraId="4C9D1EB7" w14:textId="77777777" w:rsidR="00FE00A1" w:rsidRPr="00FE00A1" w:rsidRDefault="00FE00A1" w:rsidP="00FE00A1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: Kami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145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komposisional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i/>
          <w:iCs/>
          <w:sz w:val="24"/>
          <w:szCs w:val="24"/>
        </w:rPr>
        <w:t>PyTamaro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r w:rsidRPr="00FE00A1">
        <w:rPr>
          <w:rFonts w:ascii="Times New Roman" w:hAnsi="Times New Roman" w:cs="Times New Roman"/>
          <w:i/>
          <w:iCs/>
          <w:sz w:val="24"/>
          <w:szCs w:val="24"/>
        </w:rPr>
        <w:t>Turtle</w:t>
      </w:r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di domain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>.</w:t>
      </w:r>
    </w:p>
    <w:p w14:paraId="42B02EA4" w14:textId="77777777" w:rsidR="00FE00A1" w:rsidRPr="00FE00A1" w:rsidRDefault="00FE00A1" w:rsidP="00FE00A1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0A1">
        <w:rPr>
          <w:rFonts w:ascii="Times New Roman" w:hAnsi="Times New Roman" w:cs="Times New Roman"/>
          <w:sz w:val="24"/>
          <w:szCs w:val="24"/>
        </w:rPr>
        <w:lastRenderedPageBreak/>
        <w:t>Pengetahuan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: Kami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PyTamaro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isomorfik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komposisional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program turtle yang ‘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’.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>.</w:t>
      </w:r>
    </w:p>
    <w:p w14:paraId="7BFA3373" w14:textId="77777777" w:rsidR="00FE00A1" w:rsidRPr="00FE00A1" w:rsidRDefault="00FE00A1" w:rsidP="00FE00A1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E00A1">
        <w:rPr>
          <w:rFonts w:ascii="Times New Roman" w:hAnsi="Times New Roman" w:cs="Times New Roman"/>
          <w:sz w:val="24"/>
          <w:szCs w:val="24"/>
        </w:rPr>
        <w:t xml:space="preserve">Dasar: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145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>.</w:t>
      </w:r>
    </w:p>
    <w:p w14:paraId="4894B5DE" w14:textId="77777777" w:rsidR="00FE00A1" w:rsidRPr="00FE00A1" w:rsidRDefault="00FE00A1" w:rsidP="00FE00A1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: Studi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komposisional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PyTamaro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turtle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komposisional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turtle.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isomorfik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FE00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00A1">
        <w:rPr>
          <w:rFonts w:ascii="Times New Roman" w:hAnsi="Times New Roman" w:cs="Times New Roman"/>
          <w:sz w:val="24"/>
          <w:szCs w:val="24"/>
        </w:rPr>
        <w:t>.</w:t>
      </w:r>
    </w:p>
    <w:p w14:paraId="3E9EABEA" w14:textId="0C11DF7E" w:rsidR="00FE00A1" w:rsidRPr="00FE00A1" w:rsidRDefault="00FE00A1" w:rsidP="00FE00A1">
      <w:pPr>
        <w:pStyle w:val="ListParagraph"/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617616A" w14:textId="2A8910B8" w:rsidR="00FE00A1" w:rsidRPr="00A14023" w:rsidRDefault="00A14023" w:rsidP="00154EC8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4023">
        <w:rPr>
          <w:rFonts w:ascii="Times New Roman" w:hAnsi="Times New Roman" w:cs="Times New Roman"/>
          <w:sz w:val="24"/>
          <w:szCs w:val="24"/>
        </w:rPr>
        <w:t>Peremol</w:t>
      </w:r>
      <w:proofErr w:type="spellEnd"/>
      <w:r w:rsidRPr="00A14023">
        <w:rPr>
          <w:rFonts w:ascii="Times New Roman" w:hAnsi="Times New Roman" w:cs="Times New Roman"/>
          <w:sz w:val="24"/>
          <w:szCs w:val="24"/>
        </w:rPr>
        <w:t xml:space="preserve">, A. H. G. I. L. A. N., </w:t>
      </w:r>
      <w:proofErr w:type="spellStart"/>
      <w:r w:rsidRPr="00A14023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A14023">
        <w:rPr>
          <w:rFonts w:ascii="Times New Roman" w:hAnsi="Times New Roman" w:cs="Times New Roman"/>
          <w:sz w:val="24"/>
          <w:szCs w:val="24"/>
        </w:rPr>
        <w:t xml:space="preserve">, R. O. D. Z. I. A. H., &amp; Bakar, M. A. (2019). </w:t>
      </w:r>
      <w:proofErr w:type="spellStart"/>
      <w:r w:rsidRPr="00A14023">
        <w:rPr>
          <w:rFonts w:ascii="Times New Roman" w:hAnsi="Times New Roman" w:cs="Times New Roman"/>
          <w:sz w:val="24"/>
          <w:szCs w:val="24"/>
        </w:rPr>
        <w:t>MyJavaSchool</w:t>
      </w:r>
      <w:proofErr w:type="spellEnd"/>
      <w:r w:rsidRPr="00A14023">
        <w:rPr>
          <w:rFonts w:ascii="Times New Roman" w:hAnsi="Times New Roman" w:cs="Times New Roman"/>
          <w:sz w:val="24"/>
          <w:szCs w:val="24"/>
        </w:rPr>
        <w:t>: Students’ perceptions and motivation for computer programming. </w:t>
      </w:r>
      <w:r w:rsidRPr="00A14023">
        <w:rPr>
          <w:rFonts w:ascii="Times New Roman" w:hAnsi="Times New Roman" w:cs="Times New Roman"/>
          <w:i/>
          <w:iCs/>
          <w:sz w:val="24"/>
          <w:szCs w:val="24"/>
        </w:rPr>
        <w:t>Asia–Pacific J. Inf. Technol. Multimedia</w:t>
      </w:r>
      <w:r w:rsidRPr="00A14023">
        <w:rPr>
          <w:rFonts w:ascii="Times New Roman" w:hAnsi="Times New Roman" w:cs="Times New Roman"/>
          <w:sz w:val="24"/>
          <w:szCs w:val="24"/>
        </w:rPr>
        <w:t>, </w:t>
      </w:r>
      <w:r w:rsidRPr="00A14023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A14023">
        <w:rPr>
          <w:rFonts w:ascii="Times New Roman" w:hAnsi="Times New Roman" w:cs="Times New Roman"/>
          <w:sz w:val="24"/>
          <w:szCs w:val="24"/>
        </w:rPr>
        <w:t>(2), 71-78.</w:t>
      </w:r>
    </w:p>
    <w:p w14:paraId="2CDEDC0A" w14:textId="60C48998" w:rsidR="00A14023" w:rsidRPr="007E10B4" w:rsidRDefault="00A14023" w:rsidP="00A14023">
      <w:pPr>
        <w:pStyle w:val="ListParagraph"/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0B4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7E10B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DD0355" w14:textId="77777777" w:rsidR="007E10B4" w:rsidRPr="007E10B4" w:rsidRDefault="007E10B4" w:rsidP="007E10B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0B4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Standard Sekolah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(KSSM)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Mata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, Basis Data, dan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, dua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oleh guru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i/>
          <w:iCs/>
          <w:sz w:val="24"/>
          <w:szCs w:val="24"/>
        </w:rPr>
        <w:t>MyJavaSchool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0B4">
        <w:rPr>
          <w:rFonts w:ascii="Times New Roman" w:hAnsi="Times New Roman" w:cs="Times New Roman"/>
          <w:i/>
          <w:iCs/>
          <w:sz w:val="24"/>
          <w:szCs w:val="24"/>
        </w:rPr>
        <w:t>MyJavaSchool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Turtle Graphic dan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>.</w:t>
      </w:r>
    </w:p>
    <w:p w14:paraId="5ED5CDC9" w14:textId="77777777" w:rsidR="007E10B4" w:rsidRPr="007E10B4" w:rsidRDefault="007E10B4" w:rsidP="007E10B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0B4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i/>
          <w:iCs/>
          <w:sz w:val="24"/>
          <w:szCs w:val="24"/>
        </w:rPr>
        <w:t>MyJavaSchool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Respondennya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126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Modul dan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>.</w:t>
      </w:r>
    </w:p>
    <w:p w14:paraId="4B44862A" w14:textId="77777777" w:rsidR="007E10B4" w:rsidRPr="007E10B4" w:rsidRDefault="007E10B4" w:rsidP="007E10B4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rata-rata mean 2,74. Hal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skeptis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i/>
          <w:iCs/>
          <w:sz w:val="24"/>
          <w:szCs w:val="24"/>
        </w:rPr>
        <w:t>MyJavaSchool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berniat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lastRenderedPageBreak/>
        <w:t>dikembangkan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0B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10B4">
        <w:rPr>
          <w:rFonts w:ascii="Times New Roman" w:hAnsi="Times New Roman" w:cs="Times New Roman"/>
          <w:sz w:val="24"/>
          <w:szCs w:val="24"/>
        </w:rPr>
        <w:t>.</w:t>
      </w:r>
    </w:p>
    <w:p w14:paraId="0E3DDDE3" w14:textId="77777777" w:rsidR="00A14023" w:rsidRPr="00FE00A1" w:rsidRDefault="00A14023" w:rsidP="00A14023">
      <w:pPr>
        <w:pStyle w:val="ListParagraph"/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9CDD1B1" w14:textId="25232457" w:rsidR="00FE00A1" w:rsidRPr="005A3A8E" w:rsidRDefault="005A3A8E" w:rsidP="00154EC8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5A3A8E">
        <w:rPr>
          <w:rFonts w:ascii="Times New Roman" w:hAnsi="Times New Roman" w:cs="Times New Roman"/>
          <w:sz w:val="24"/>
          <w:szCs w:val="24"/>
        </w:rPr>
        <w:t>Liu, X. (2019). Programming in Eliza.</w:t>
      </w:r>
    </w:p>
    <w:p w14:paraId="2D9212C0" w14:textId="77777777" w:rsidR="005A3A8E" w:rsidRPr="005A3A8E" w:rsidRDefault="005A3A8E" w:rsidP="005A3A8E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8E">
        <w:rPr>
          <w:rFonts w:ascii="Times New Roman" w:hAnsi="Times New Roman" w:cs="Times New Roman"/>
          <w:b/>
          <w:bCs/>
          <w:sz w:val="24"/>
          <w:szCs w:val="24"/>
        </w:rPr>
        <w:t>Abstrack</w:t>
      </w:r>
      <w:proofErr w:type="spellEnd"/>
      <w:r w:rsidRPr="005A3A8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3A8E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Microsoft 2012,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2020. Salah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penghalang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memprogram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>.</w:t>
      </w:r>
    </w:p>
    <w:p w14:paraId="57E625B1" w14:textId="77777777" w:rsidR="005A3A8E" w:rsidRPr="005A3A8E" w:rsidRDefault="005A3A8E" w:rsidP="005A3A8E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kami,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PiE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(Programming in Eliza),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pada Eliza,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. Eliza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psikoterapis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PiE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universal (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PiE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script) dan program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disintesis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>.</w:t>
      </w:r>
    </w:p>
    <w:p w14:paraId="3340DE41" w14:textId="77777777" w:rsidR="005A3A8E" w:rsidRPr="005A3A8E" w:rsidRDefault="005A3A8E" w:rsidP="005A3A8E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PiE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PiE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-LOGO,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menyintesis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LOGO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, rata-rata,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program LOGO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Eliza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88,4%.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PiE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memprogram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membangunnya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PiE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>-demi-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8E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5A3A8E">
        <w:rPr>
          <w:rFonts w:ascii="Times New Roman" w:hAnsi="Times New Roman" w:cs="Times New Roman"/>
          <w:sz w:val="24"/>
          <w:szCs w:val="24"/>
        </w:rPr>
        <w:t>.</w:t>
      </w:r>
    </w:p>
    <w:p w14:paraId="38A069E2" w14:textId="5A9B2D1E" w:rsidR="005A3A8E" w:rsidRPr="005A3A8E" w:rsidRDefault="005A3A8E" w:rsidP="005A3A8E">
      <w:pPr>
        <w:pStyle w:val="ListParagraph"/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A3A8E" w:rsidRPr="005A3A8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CEB24" w14:textId="77777777" w:rsidR="006C06FC" w:rsidRDefault="006C06FC" w:rsidP="00FB08E1">
      <w:pPr>
        <w:spacing w:after="0" w:line="240" w:lineRule="auto"/>
      </w:pPr>
      <w:r>
        <w:separator/>
      </w:r>
    </w:p>
  </w:endnote>
  <w:endnote w:type="continuationSeparator" w:id="0">
    <w:p w14:paraId="29A22CF2" w14:textId="77777777" w:rsidR="006C06FC" w:rsidRDefault="006C06FC" w:rsidP="00FB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9461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E8601" w14:textId="2B710A03" w:rsidR="00FB08E1" w:rsidRDefault="00FB08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C136C" w14:textId="77777777" w:rsidR="00FB08E1" w:rsidRDefault="00FB0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D0C7B" w14:textId="77777777" w:rsidR="006C06FC" w:rsidRDefault="006C06FC" w:rsidP="00FB08E1">
      <w:pPr>
        <w:spacing w:after="0" w:line="240" w:lineRule="auto"/>
      </w:pPr>
      <w:r>
        <w:separator/>
      </w:r>
    </w:p>
  </w:footnote>
  <w:footnote w:type="continuationSeparator" w:id="0">
    <w:p w14:paraId="3A26F4A9" w14:textId="77777777" w:rsidR="006C06FC" w:rsidRDefault="006C06FC" w:rsidP="00FB0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FCB4F" w14:textId="64513115" w:rsidR="00FB08E1" w:rsidRDefault="00FB08E1">
    <w:pPr>
      <w:pStyle w:val="Header"/>
      <w:jc w:val="right"/>
    </w:pPr>
  </w:p>
  <w:p w14:paraId="393B84CA" w14:textId="77777777" w:rsidR="00FB08E1" w:rsidRDefault="00FB0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420"/>
    <w:multiLevelType w:val="hybridMultilevel"/>
    <w:tmpl w:val="03AAE6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0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C8"/>
    <w:rsid w:val="000E5334"/>
    <w:rsid w:val="0012147F"/>
    <w:rsid w:val="00154EC8"/>
    <w:rsid w:val="00306409"/>
    <w:rsid w:val="004B75DD"/>
    <w:rsid w:val="005A3A8E"/>
    <w:rsid w:val="006C06FC"/>
    <w:rsid w:val="007E10B4"/>
    <w:rsid w:val="00884008"/>
    <w:rsid w:val="00A14023"/>
    <w:rsid w:val="00A140AC"/>
    <w:rsid w:val="00BF0779"/>
    <w:rsid w:val="00DE6EC1"/>
    <w:rsid w:val="00FB08E1"/>
    <w:rsid w:val="00FE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3AFF"/>
  <w15:chartTrackingRefBased/>
  <w15:docId w15:val="{4B6D6439-7E95-472E-AD9B-DC498F6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E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E1"/>
  </w:style>
  <w:style w:type="paragraph" w:styleId="Footer">
    <w:name w:val="footer"/>
    <w:basedOn w:val="Normal"/>
    <w:link w:val="FooterChar"/>
    <w:uiPriority w:val="99"/>
    <w:unhideWhenUsed/>
    <w:rsid w:val="00FB0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32412-5012-42DF-A1AA-55A066B1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khoyrur roykhan</dc:creator>
  <cp:keywords/>
  <dc:description/>
  <cp:lastModifiedBy>khoyrur roykhan</cp:lastModifiedBy>
  <cp:revision>2</cp:revision>
  <dcterms:created xsi:type="dcterms:W3CDTF">2025-05-05T04:25:00Z</dcterms:created>
  <dcterms:modified xsi:type="dcterms:W3CDTF">2025-05-05T06:13:00Z</dcterms:modified>
</cp:coreProperties>
</file>