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Самостоятельная работа к занятию 2.1</w:t>
      </w:r>
    </w:p>
    <w:p>
      <w:r>
        <w:rPr>
          <w:i/>
        </w:rPr>
        <w:t>по лекции 1.3 «Понятийный аппарат анализа данных»</w:t>
      </w:r>
    </w:p>
    <w:p>
      <w:pPr>
        <w:spacing w:after="0"/>
      </w:pPr>
      <w:r>
        <w:rPr>
          <w:b/>
        </w:rPr>
        <w:t xml:space="preserve">Курс: </w:t>
      </w:r>
      <w:r>
        <w:t>Интеллектуальный анализ и визуализация данных</w:t>
      </w:r>
    </w:p>
    <w:p>
      <w:pPr>
        <w:spacing w:after="0"/>
      </w:pPr>
      <w:r>
        <w:rPr>
          <w:b/>
        </w:rPr>
        <w:t xml:space="preserve">Модуль: </w:t>
      </w:r>
      <w:r>
        <w:t>1 · Методология анализа и визуализации данных</w:t>
      </w:r>
    </w:p>
    <w:p>
      <w:pPr>
        <w:spacing w:after="0"/>
      </w:pPr>
      <w:r>
        <w:rPr>
          <w:b/>
        </w:rPr>
        <w:t xml:space="preserve">Трек: </w:t>
      </w:r>
      <w:r>
        <w:t>ML-инжиниринг</w:t>
      </w:r>
    </w:p>
    <w:p>
      <w:pPr>
        <w:spacing w:after="0"/>
      </w:pPr>
      <w:r>
        <w:rPr>
          <w:b/>
        </w:rPr>
        <w:t xml:space="preserve">Выполнили: </w:t>
      </w:r>
      <w:r>
        <w:t>Храмов Владислав, Гарбуз Александр, Семенов Илья</w:t>
      </w:r>
    </w:p>
    <w:p>
      <w:pPr>
        <w:spacing w:after="0"/>
      </w:pPr>
      <w:r>
        <w:rPr>
          <w:b/>
        </w:rPr>
        <w:t xml:space="preserve">Группа: </w:t>
      </w:r>
      <w:r>
        <w:t>____________</w:t>
      </w:r>
    </w:p>
    <w:p>
      <w:pPr>
        <w:spacing w:after="0"/>
      </w:pPr>
      <w:r>
        <w:rPr>
          <w:b/>
        </w:rPr>
        <w:t xml:space="preserve">Датасет: </w:t>
      </w:r>
      <w:r>
        <w:t>iavd_incidents_raw_target (240 295 карточек × 97 полей)</w:t>
      </w:r>
    </w:p>
    <w:p/>
    <w:p>
      <w:pPr>
        <w:pStyle w:val="Heading1"/>
      </w:pPr>
      <w:r>
        <w:t>Задание</w:t>
      </w:r>
    </w:p>
    <w:p>
      <w:r>
        <w:t>Для выбранного направления из «Меню кейсов» составить проекцию DIKW (до одного абзаца на уровень) и дополнить ее двумя ответами: какой контекст может отсутствовать в данных и какова цена ложноположительной и ложноотрицательной ошибки.</w:t>
      </w:r>
    </w:p>
    <w:p>
      <w:r>
        <w:rPr>
          <w:b/>
        </w:rPr>
        <w:t>Направление:</w:t>
      </w:r>
      <w:r>
        <w:t xml:space="preserve"> кейс № 1 «Меню кейсов» — эталон ИБ (SOAR): сортировка карточек алертов SIEM аналитиками SOC. Бизнес-объект — карточка инцидента; y: 1 — атака (реальный инцидент), 0 — легитимная активность (ложное срабатывание).</w:t>
      </w:r>
    </w:p>
    <w:p>
      <w:pPr>
        <w:pStyle w:val="Heading1"/>
      </w:pPr>
      <w:r>
        <w:t>1. Проекция DIKW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Уровень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Что в кейсе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Проверка перехода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Data · данные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Поля карточки: EntityId, Создан, Критичность, Наименование (правило корреляции), suser, src/dst, processName, CMDLINE. Пример по выборке 1000 карточек: правило GL_FW_S04_Host_Port_Scan — 110 карточек.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Ошибки полей, часовой пояс (время хранится в UTC), регистр значений (srvWEC01 / srvwec01).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Information · информация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Обогащенная карточка: актив (Hostname Цели), пользователь (suser, Полное имя), время относительно рабочего окна, правило SIEM, оценка модели y_pred_proba.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Справочники актуальны? Контекст актива и пользователя подтянут?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Knowledge · знания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По полному датасету доля FP по критичности: Критическая 25 %, Низкая 27,5 %, Высокая 61,7 %, Средняя 71,2 %. Критичность — не монотонный индикатор, по одной ей карточки не отсеивать. Оценка модели — свидетельство, а не знание.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Закономерность должна быть проверена на отложенной выборке; область применимости и ограничения известны.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Decision · решение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Закрыть как ложное срабатывание · эскалировать на L2 / в ГИБ · запросить контекст. Решает дежурный аналитик L1, он же отвечает за вердикт; модель только советует.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Цена ошибки, обратимость действия, SLA.</w:t>
            </w:r>
          </w:p>
        </w:tc>
      </w:tr>
    </w:tbl>
    <w:p/>
    <w:p>
      <w:pPr>
        <w:pStyle w:val="Heading1"/>
      </w:pPr>
      <w:r>
        <w:t>2. Проверка границ</w:t>
      </w:r>
    </w:p>
    <w:p>
      <w:r>
        <w:rPr>
          <w:b/>
        </w:rPr>
        <w:t>Какого контекста может не быть в данных</w:t>
      </w:r>
    </w:p>
    <w:p>
      <w:pPr>
        <w:pStyle w:val="ListBullet"/>
      </w:pPr>
      <w:r>
        <w:t>История хоста и пользователя до и после события (карточка — снимок одного события).</w:t>
      </w:r>
    </w:p>
    <w:p>
      <w:pPr>
        <w:pStyle w:val="ListBullet"/>
      </w:pPr>
      <w:r>
        <w:t>Критичность актива и окна регламентных работ (административный запуск ночью — норма или нет).</w:t>
      </w:r>
    </w:p>
    <w:p>
      <w:pPr>
        <w:pStyle w:val="ListBullet"/>
      </w:pPr>
      <w:r>
        <w:t>Белые списки и ответственный администратор.</w:t>
      </w:r>
    </w:p>
    <w:p>
      <w:pPr>
        <w:pStyle w:val="ListBullet"/>
      </w:pPr>
      <w:r>
        <w:t>Поздние подтверждения: инцидент может подтвердиться через сутки, а в разметке остаться «Не указан».</w:t>
      </w:r>
    </w:p>
    <w:p>
      <w:pPr>
        <w:pStyle w:val="ListBullet"/>
      </w:pPr>
      <w:r>
        <w:t>Сведения от самого пользователя (связывались ли с ним).</w:t>
      </w:r>
    </w:p>
    <w:p>
      <w:r>
        <w:rPr>
          <w:b/>
        </w:rPr>
        <w:t>Цена FP и FN</w:t>
      </w:r>
    </w:p>
    <w:p>
      <w:r>
        <w:t>FP (ложная тревога): лишняя проверка в несколько минут, задержка других карточек, усталость от алертов, возможная ошибочная блокировка. FN (пропущенный инцидент): задержка обнаружения, развитие атаки, рост ущерба. В «Меню кейсов» для домена ИБ оценочное отношение цены FN к цене FP k ≈ 50–100; это сценарное допущение курса, а не измеренная величина. Следствие: для карточек высокой и критической критичности порог модели стоит снижать, принимая больше FP ради меньшего числа FN. Решения без обратимого шага (блокировка привилегированной учетной записи) модели автономно не отдаем.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