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E0FF1" w14:textId="6B343FA6" w:rsidR="00D828BB" w:rsidRPr="00200A86" w:rsidRDefault="00D828BB" w:rsidP="00D828B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00A86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сведения о назначении и конфигурации </w:t>
      </w:r>
      <w:r w:rsidRPr="00200A86">
        <w:rPr>
          <w:rFonts w:ascii="Times New Roman" w:hAnsi="Times New Roman" w:cs="Times New Roman"/>
          <w:b/>
          <w:bCs/>
          <w:sz w:val="28"/>
          <w:szCs w:val="28"/>
          <w:lang w:val="en-US"/>
        </w:rPr>
        <w:t>FPGA</w:t>
      </w:r>
      <w:r w:rsidRPr="00200A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536B58" w14:textId="66D77205" w:rsidR="00D828BB" w:rsidRDefault="00D3013F" w:rsidP="00D828B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современные вычислительные системы построены на основе полупроводниковых структур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01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01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0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D30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01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01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переходы). Любая подобная система должна содержать элементы, сохраняющие информацию, то есть имеющие возможность подтверждать записанную в них информацию с помощью отрицательной обратной связи, и элементы линейной структуры для преобразования информации или направления потоков информации.</w:t>
      </w:r>
    </w:p>
    <w:p w14:paraId="5318DE31" w14:textId="49F535A4" w:rsidR="00BE5D97" w:rsidRDefault="00D3013F" w:rsidP="00D828B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Элементы, построенные </w:t>
      </w:r>
      <w:r w:rsidR="00D828BB">
        <w:rPr>
          <w:rFonts w:ascii="Times New Roman" w:hAnsi="Times New Roman" w:cs="Times New Roman"/>
          <w:sz w:val="28"/>
          <w:szCs w:val="28"/>
        </w:rPr>
        <w:t>на основе</w:t>
      </w:r>
      <w:r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D828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обратной связи</w:t>
      </w:r>
      <w:r w:rsidR="000778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называются ПЦУ</w:t>
      </w:r>
      <w:r w:rsidR="000111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последовательностные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цифровые устройства</w:t>
      </w:r>
      <w:r w:rsidR="0001118F">
        <w:rPr>
          <w:rFonts w:ascii="Times New Roman" w:hAnsi="Times New Roman" w:cs="Times New Roman"/>
          <w:sz w:val="28"/>
          <w:szCs w:val="28"/>
        </w:rPr>
        <w:t>). Элементы</w:t>
      </w:r>
      <w:proofErr w:type="gramStart"/>
      <w:r w:rsidR="000111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1118F">
        <w:rPr>
          <w:rFonts w:ascii="Times New Roman" w:hAnsi="Times New Roman" w:cs="Times New Roman"/>
          <w:sz w:val="28"/>
          <w:szCs w:val="28"/>
        </w:rPr>
        <w:t xml:space="preserve"> построенные на основе линейной структуры соединения переходов, называются комбинационные цифровые устройства – КЦУ.</w:t>
      </w:r>
    </w:p>
    <w:p w14:paraId="6419FA43" w14:textId="47D34422" w:rsidR="0001118F" w:rsidRPr="009F4CF9" w:rsidRDefault="0001118F" w:rsidP="00D828B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ПЦУ всегда имеют стандартную структуру. Основная ячейка хранения построена по принципу асинхронного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>
        <w:rPr>
          <w:rFonts w:ascii="Times New Roman" w:hAnsi="Times New Roman" w:cs="Times New Roman"/>
          <w:sz w:val="28"/>
          <w:szCs w:val="28"/>
        </w:rPr>
        <w:t>-триггера</w:t>
      </w:r>
      <w:r w:rsidR="009F4CF9">
        <w:rPr>
          <w:rFonts w:ascii="Times New Roman" w:hAnsi="Times New Roman" w:cs="Times New Roman"/>
          <w:sz w:val="28"/>
          <w:szCs w:val="28"/>
        </w:rPr>
        <w:t xml:space="preserve"> на основе базовых логических элементов: И-НЕ или ИЛИ-НЕ. Соответственно, управляющим уровнем внешнего воздействия в 1-ом случае будет 0, а во 2-м – 1.</w:t>
      </w:r>
    </w:p>
    <w:p w14:paraId="14CDC3DE" w14:textId="34DFD5B8" w:rsidR="0001118F" w:rsidRDefault="0001118F">
      <w:pPr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6C4EB" wp14:editId="27DBC162">
            <wp:extent cx="1653540" cy="181521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284" cy="18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3565" w14:textId="0EE9A6CB" w:rsidR="0001118F" w:rsidRDefault="000111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08A2A" wp14:editId="4FBDC565">
            <wp:extent cx="1706880" cy="1950720"/>
            <wp:effectExtent l="0" t="0" r="7620" b="0"/>
            <wp:docPr id="1250572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442F" w14:textId="7B28EBBC" w:rsidR="009F4CF9" w:rsidRDefault="009F4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Ячейка хранения как базовая часть входит в структуру любого синхронного триггера. Самой удобной для использования </w:t>
      </w:r>
      <w:r w:rsidR="005535AB">
        <w:rPr>
          <w:rFonts w:ascii="Times New Roman" w:hAnsi="Times New Roman" w:cs="Times New Roman"/>
          <w:sz w:val="28"/>
          <w:szCs w:val="28"/>
        </w:rPr>
        <w:t xml:space="preserve">в вычислительных системах </w:t>
      </w:r>
      <w:r>
        <w:rPr>
          <w:rFonts w:ascii="Times New Roman" w:hAnsi="Times New Roman" w:cs="Times New Roman"/>
          <w:sz w:val="28"/>
          <w:szCs w:val="28"/>
        </w:rPr>
        <w:t>структурой</w:t>
      </w:r>
      <w:r w:rsidR="005535AB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5535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535AB" w:rsidRPr="005535AB">
        <w:rPr>
          <w:rFonts w:ascii="Times New Roman" w:hAnsi="Times New Roman" w:cs="Times New Roman"/>
          <w:sz w:val="28"/>
          <w:szCs w:val="28"/>
        </w:rPr>
        <w:t>-</w:t>
      </w:r>
      <w:r w:rsidR="005535AB">
        <w:rPr>
          <w:rFonts w:ascii="Times New Roman" w:hAnsi="Times New Roman" w:cs="Times New Roman"/>
          <w:sz w:val="28"/>
          <w:szCs w:val="28"/>
        </w:rPr>
        <w:t>триггер.</w:t>
      </w:r>
    </w:p>
    <w:p w14:paraId="3FAD001A" w14:textId="1756E46C" w:rsidR="005535AB" w:rsidRDefault="005535AB" w:rsidP="00D828B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Схема, позволяющая фиксировать информацию в момент прихода фронта синхроимпульса, называется схемой 3-х триггеров. Она построена на элементах 1 – 4. Основная ячейка, в которой хранится информация, </w:t>
      </w:r>
      <w:r w:rsidRPr="003F79A0">
        <w:rPr>
          <w:rFonts w:ascii="Times New Roman" w:hAnsi="Times New Roman" w:cs="Times New Roman"/>
          <w:sz w:val="28"/>
          <w:szCs w:val="28"/>
        </w:rPr>
        <w:lastRenderedPageBreak/>
        <w:t>построена на элементах 5 –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 xml:space="preserve">Элементы, формирующие эту ячейку, имеют 3 входа.  Внешними для нее являются установочные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входы</w:t>
      </w:r>
    </w:p>
    <w:p w14:paraId="4ABFA8BC" w14:textId="35B901B3" w:rsidR="005535AB" w:rsidRDefault="005535AB">
      <w:pPr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82FBDC" wp14:editId="1DE7565A">
            <wp:extent cx="3535680" cy="2753254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26" cy="275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4BCE" w14:textId="531712B2" w:rsidR="005535AB" w:rsidRPr="003F79A0" w:rsidRDefault="005535AB" w:rsidP="005535A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Для рассмотрения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 xml:space="preserve">функционирования </w:t>
      </w:r>
      <w:r w:rsidRPr="003F79A0">
        <w:rPr>
          <w:rFonts w:ascii="Times New Roman" w:hAnsi="Times New Roman" w:cs="Times New Roman"/>
          <w:b/>
          <w:sz w:val="28"/>
          <w:szCs w:val="28"/>
        </w:rPr>
        <w:t>динамического входа синхронизации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входа считаем, что на установочные входы поступают уровни «1». </w:t>
      </w:r>
    </w:p>
    <w:p w14:paraId="0B18EE03" w14:textId="77777777" w:rsidR="005535AB" w:rsidRPr="003F79A0" w:rsidRDefault="005535AB" w:rsidP="005535A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Момент времени, предшествующий подаче импульса синхронизации: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0,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1. Если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0, то выходы элементов «2» и «3» в состоянии «1», а, значит, ячейка на элементах «5» и «6» находится в режиме хранения, предположим, хранится «0». Теперь определим состояние выходов элементов «1» и «4». Т.к. вход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 и выход элемента «2» в состоянии «1», то выход элемента «1» находится в состоянии «0». Этот уровень «0» будет удерживать выход элемента «4» в состоянии «1».</w:t>
      </w:r>
    </w:p>
    <w:p w14:paraId="566FAA34" w14:textId="77777777" w:rsidR="005535AB" w:rsidRDefault="005535AB" w:rsidP="005535A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Следующий момент времени,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1. Выход элемента «1» продолжает оставаться в состоянии «0», его состояние поступает на вход элемент «2», таким образом, на выходе элемента «2» продолжает удерживаться в «1». На вход элемента «3» теперь поступают «1» с входа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от связи с выходом элемента «4». Теперь на выходе элемента «3» устанавливается «0», что приводит к установке в «1» основной ячейки –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nQ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= 0. Состояние «0» выхода элемента «3» позволяет удерживать в «1» выходы элементов «2» и «4» вне зависимости от состояния выхода элемента «1». Т.е. изменение информации на входе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 теперь не влияет на состояние триггера.</w:t>
      </w:r>
    </w:p>
    <w:p w14:paraId="091A7E4C" w14:textId="77777777" w:rsidR="005535AB" w:rsidRPr="003F79A0" w:rsidRDefault="005535AB" w:rsidP="005535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E79F7D" w14:textId="15C14D76" w:rsidR="005535AB" w:rsidRDefault="005535AB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видим, что, для уверенной записи информации от входа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необходима установка элементов 1 и 4 в состояние, предписанное уровнем, поданным на этот вход при отсутствии синхроимпульса. Это время называется временем удержания. </w:t>
      </w:r>
      <w:r w:rsidR="00D41372">
        <w:rPr>
          <w:rFonts w:ascii="Times New Roman" w:hAnsi="Times New Roman" w:cs="Times New Roman"/>
          <w:sz w:val="28"/>
          <w:szCs w:val="28"/>
        </w:rPr>
        <w:t>Выходной уровень установится при у</w:t>
      </w:r>
    </w:p>
    <w:p w14:paraId="424D9E07" w14:textId="5BE3DC5F" w:rsidR="00D41372" w:rsidRPr="00D41372" w:rsidRDefault="00D41372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возможности обработки информации в КЦУ за один такт (период синхроимпульса</w:t>
      </w:r>
      <w:r w:rsidRPr="00D41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 работы системы необходимо время задержки такого КЦУ</w:t>
      </w:r>
    </w:p>
    <w:p w14:paraId="59F201EC" w14:textId="5BD334BB" w:rsidR="00D41372" w:rsidRDefault="00D41372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>=T – (t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уд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5A48ED" w14:textId="77777777" w:rsidR="00464F81" w:rsidRDefault="00D41372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</w:t>
      </w:r>
      <w:r w:rsidR="00464F81">
        <w:rPr>
          <w:rFonts w:ascii="Times New Roman" w:hAnsi="Times New Roman" w:cs="Times New Roman"/>
          <w:sz w:val="28"/>
          <w:szCs w:val="28"/>
        </w:rPr>
        <w:t xml:space="preserve">, применяя стандартный принцип синтеза КЦУ, добиться такого результата крайне трудно. Ведь синтез КЦУ предполагает следующие этапы: </w:t>
      </w:r>
    </w:p>
    <w:p w14:paraId="0FF0FEF6" w14:textId="1A3F3124" w:rsidR="00464F81" w:rsidRDefault="00464F81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постановку задачи; </w:t>
      </w:r>
    </w:p>
    <w:p w14:paraId="5B7ADE6E" w14:textId="054CEB8D" w:rsidR="00D41372" w:rsidRDefault="00464F81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таблицы истинности для всех выходов относительно подаваемых на вход комбинаций согласно заявленному заданию:</w:t>
      </w:r>
    </w:p>
    <w:p w14:paraId="45A1B69E" w14:textId="708BEAA1" w:rsidR="00464F81" w:rsidRDefault="00464F81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запись системы логических уравнений для каждого выхода относительно состояний входов в канонической форме,</w:t>
      </w:r>
    </w:p>
    <w:p w14:paraId="3834C6BE" w14:textId="24CA9F4E" w:rsidR="00464F81" w:rsidRDefault="00464F81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изображение схемы устройства на основе записанной системы уравнений.</w:t>
      </w:r>
    </w:p>
    <w:p w14:paraId="16770CB5" w14:textId="77777777" w:rsidR="00370D90" w:rsidRDefault="00464F81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имеем устройство, имеющее неравномерную задержку при прохождении сигнала от входов до различных выходов</w:t>
      </w:r>
      <w:r w:rsidR="00370D90">
        <w:rPr>
          <w:rFonts w:ascii="Times New Roman" w:hAnsi="Times New Roman" w:cs="Times New Roman"/>
          <w:sz w:val="28"/>
          <w:szCs w:val="28"/>
        </w:rPr>
        <w:t>. Такую задержку стандартизировать невозможно. Для любой схемы, построенной классическим методом, КЦУ являются проблемными местами, снижающими производительность устройства.</w:t>
      </w:r>
    </w:p>
    <w:p w14:paraId="6DF273A8" w14:textId="094BE58D" w:rsidR="00370D90" w:rsidRDefault="00370D90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стали искать методы замены классических КЦУ на их схемные эмуляторы.</w:t>
      </w:r>
    </w:p>
    <w:p w14:paraId="2CA56949" w14:textId="451EBAA4" w:rsidR="00370D90" w:rsidRDefault="00370D90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Эмуляторы, построенные на основе имитации уравнений, и замене схемы КЦУ на ПЛИС, блоки которой представлены первичной матрицей И</w:t>
      </w:r>
      <w:r w:rsidR="00C82ECF">
        <w:rPr>
          <w:rFonts w:ascii="Times New Roman" w:hAnsi="Times New Roman" w:cs="Times New Roman"/>
          <w:sz w:val="28"/>
          <w:szCs w:val="28"/>
        </w:rPr>
        <w:t>, включаемой в</w:t>
      </w:r>
      <w:r>
        <w:rPr>
          <w:rFonts w:ascii="Times New Roman" w:hAnsi="Times New Roman" w:cs="Times New Roman"/>
          <w:sz w:val="28"/>
          <w:szCs w:val="28"/>
        </w:rPr>
        <w:t xml:space="preserve"> вторичн</w:t>
      </w:r>
      <w:r w:rsidR="00C82ECF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C82EC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ИЛИ, позволяли построить только схемы КЦУ, так как не содержали необходимого количества регистров.</w:t>
      </w:r>
    </w:p>
    <w:p w14:paraId="07FE608C" w14:textId="77777777" w:rsidR="00D828BB" w:rsidRDefault="00060109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Широкое применение нашло схемное решение ПЛИС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617183" w:rsidRPr="00617183">
        <w:rPr>
          <w:rFonts w:ascii="Times New Roman" w:hAnsi="Times New Roman" w:cs="Times New Roman"/>
          <w:sz w:val="28"/>
          <w:szCs w:val="28"/>
        </w:rPr>
        <w:t xml:space="preserve"> (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617183" w:rsidRPr="00617183">
        <w:rPr>
          <w:rFonts w:ascii="Times New Roman" w:hAnsi="Times New Roman" w:cs="Times New Roman"/>
          <w:sz w:val="28"/>
          <w:szCs w:val="28"/>
        </w:rPr>
        <w:t xml:space="preserve"> 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programmable</w:t>
      </w:r>
      <w:r w:rsidR="00617183" w:rsidRPr="00617183">
        <w:rPr>
          <w:rFonts w:ascii="Times New Roman" w:hAnsi="Times New Roman" w:cs="Times New Roman"/>
          <w:sz w:val="28"/>
          <w:szCs w:val="28"/>
        </w:rPr>
        <w:t xml:space="preserve"> 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gate</w:t>
      </w:r>
      <w:r w:rsidR="00617183" w:rsidRPr="00617183">
        <w:rPr>
          <w:rFonts w:ascii="Times New Roman" w:hAnsi="Times New Roman" w:cs="Times New Roman"/>
          <w:sz w:val="28"/>
          <w:szCs w:val="28"/>
        </w:rPr>
        <w:t xml:space="preserve"> 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617183" w:rsidRPr="006171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схема КЦУ заменяется ее табличным эмулятором – </w:t>
      </w:r>
      <w:r w:rsidRPr="00C82ECF">
        <w:rPr>
          <w:rFonts w:ascii="Times New Roman" w:hAnsi="Times New Roman" w:cs="Times New Roman"/>
          <w:b/>
          <w:bCs/>
          <w:sz w:val="28"/>
          <w:szCs w:val="28"/>
        </w:rPr>
        <w:t>триггерной матрицей</w:t>
      </w:r>
      <w:r>
        <w:rPr>
          <w:rFonts w:ascii="Times New Roman" w:hAnsi="Times New Roman" w:cs="Times New Roman"/>
          <w:sz w:val="28"/>
          <w:szCs w:val="28"/>
        </w:rPr>
        <w:t xml:space="preserve">, в которую записываются отклики выхода на все возможные входные комбинации. </w:t>
      </w:r>
      <w:r w:rsidR="00C82ECF">
        <w:rPr>
          <w:rFonts w:ascii="Times New Roman" w:hAnsi="Times New Roman" w:cs="Times New Roman"/>
          <w:sz w:val="28"/>
          <w:szCs w:val="28"/>
        </w:rPr>
        <w:t xml:space="preserve">Внутренняя структура </w:t>
      </w:r>
      <w:r w:rsidR="00C82ECF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C82ECF">
        <w:rPr>
          <w:rFonts w:ascii="Times New Roman" w:hAnsi="Times New Roman" w:cs="Times New Roman"/>
          <w:sz w:val="28"/>
          <w:szCs w:val="28"/>
        </w:rPr>
        <w:t xml:space="preserve"> последних поколений представлена блоками четырех основных конфигураций, расположенных на внутренней поверхности кристалла в форме матрицы. </w:t>
      </w:r>
    </w:p>
    <w:p w14:paraId="2C4FCD8F" w14:textId="77777777" w:rsidR="00D828BB" w:rsidRDefault="00C82ECF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 для построения узлов проектируемых устройств – наборные логические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82EC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C82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82ECF">
        <w:rPr>
          <w:rFonts w:ascii="Times New Roman" w:hAnsi="Times New Roman" w:cs="Times New Roman"/>
          <w:sz w:val="28"/>
          <w:szCs w:val="28"/>
        </w:rPr>
        <w:t xml:space="preserve"> 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617183" w:rsidRPr="00617183">
        <w:rPr>
          <w:rFonts w:ascii="Times New Roman" w:hAnsi="Times New Roman" w:cs="Times New Roman"/>
          <w:sz w:val="28"/>
          <w:szCs w:val="28"/>
        </w:rPr>
        <w:t>(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17183" w:rsidRPr="00617183">
        <w:rPr>
          <w:rFonts w:ascii="Times New Roman" w:hAnsi="Times New Roman" w:cs="Times New Roman"/>
          <w:sz w:val="28"/>
          <w:szCs w:val="28"/>
        </w:rPr>
        <w:t>))</w:t>
      </w:r>
      <w:r w:rsidR="00617183">
        <w:rPr>
          <w:rFonts w:ascii="Times New Roman" w:hAnsi="Times New Roman" w:cs="Times New Roman"/>
          <w:sz w:val="28"/>
          <w:szCs w:val="28"/>
        </w:rPr>
        <w:t>, каждый из которых состоит из 10 адаптивных логических модулей</w:t>
      </w:r>
      <w:r w:rsidR="00617183" w:rsidRPr="00617183">
        <w:rPr>
          <w:rFonts w:ascii="Times New Roman" w:hAnsi="Times New Roman" w:cs="Times New Roman"/>
          <w:sz w:val="28"/>
          <w:szCs w:val="28"/>
        </w:rPr>
        <w:t xml:space="preserve"> 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ALM</w:t>
      </w:r>
      <w:r w:rsidR="00617183" w:rsidRPr="00617183">
        <w:rPr>
          <w:rFonts w:ascii="Times New Roman" w:hAnsi="Times New Roman" w:cs="Times New Roman"/>
          <w:sz w:val="28"/>
          <w:szCs w:val="28"/>
        </w:rPr>
        <w:t xml:space="preserve"> (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adaptive</w:t>
      </w:r>
      <w:r w:rsidR="00617183" w:rsidRPr="00617183">
        <w:rPr>
          <w:rFonts w:ascii="Times New Roman" w:hAnsi="Times New Roman" w:cs="Times New Roman"/>
          <w:sz w:val="28"/>
          <w:szCs w:val="28"/>
        </w:rPr>
        <w:t xml:space="preserve"> 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617183" w:rsidRPr="00617183">
        <w:rPr>
          <w:rFonts w:ascii="Times New Roman" w:hAnsi="Times New Roman" w:cs="Times New Roman"/>
          <w:sz w:val="28"/>
          <w:szCs w:val="28"/>
        </w:rPr>
        <w:t xml:space="preserve"> 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617183" w:rsidRPr="00617183">
        <w:rPr>
          <w:rFonts w:ascii="Times New Roman" w:hAnsi="Times New Roman" w:cs="Times New Roman"/>
          <w:sz w:val="28"/>
          <w:szCs w:val="28"/>
        </w:rPr>
        <w:t>)</w:t>
      </w:r>
      <w:r w:rsidR="00617183">
        <w:rPr>
          <w:rFonts w:ascii="Times New Roman" w:hAnsi="Times New Roman" w:cs="Times New Roman"/>
          <w:sz w:val="28"/>
          <w:szCs w:val="28"/>
        </w:rPr>
        <w:t xml:space="preserve">. В состав 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ALM</w:t>
      </w:r>
      <w:r w:rsidR="00617183">
        <w:rPr>
          <w:rFonts w:ascii="Times New Roman" w:hAnsi="Times New Roman" w:cs="Times New Roman"/>
          <w:sz w:val="28"/>
          <w:szCs w:val="28"/>
        </w:rPr>
        <w:t xml:space="preserve"> входят триггеры, формирующие регистры, </w:t>
      </w:r>
      <w:proofErr w:type="spellStart"/>
      <w:r w:rsidR="00617183">
        <w:rPr>
          <w:rFonts w:ascii="Times New Roman" w:hAnsi="Times New Roman" w:cs="Times New Roman"/>
          <w:sz w:val="28"/>
          <w:szCs w:val="28"/>
        </w:rPr>
        <w:t>нетактируемые</w:t>
      </w:r>
      <w:proofErr w:type="spellEnd"/>
      <w:r w:rsidR="00617183"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LUT</w:t>
      </w:r>
      <w:r w:rsidR="000F7A78">
        <w:rPr>
          <w:rFonts w:ascii="Times New Roman" w:hAnsi="Times New Roman" w:cs="Times New Roman"/>
          <w:sz w:val="28"/>
          <w:szCs w:val="28"/>
        </w:rPr>
        <w:t xml:space="preserve"> </w:t>
      </w:r>
      <w:r w:rsidR="00617183" w:rsidRPr="00617183">
        <w:rPr>
          <w:rFonts w:ascii="Times New Roman" w:hAnsi="Times New Roman" w:cs="Times New Roman"/>
          <w:sz w:val="28"/>
          <w:szCs w:val="28"/>
        </w:rPr>
        <w:t>(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="00617183" w:rsidRPr="00617183">
        <w:rPr>
          <w:rFonts w:ascii="Times New Roman" w:hAnsi="Times New Roman" w:cs="Times New Roman"/>
          <w:sz w:val="28"/>
          <w:szCs w:val="28"/>
        </w:rPr>
        <w:t>-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617183" w:rsidRPr="00617183">
        <w:rPr>
          <w:rFonts w:ascii="Times New Roman" w:hAnsi="Times New Roman" w:cs="Times New Roman"/>
          <w:sz w:val="28"/>
          <w:szCs w:val="28"/>
        </w:rPr>
        <w:t xml:space="preserve"> </w:t>
      </w:r>
      <w:r w:rsidR="00617183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617183" w:rsidRPr="00617183">
        <w:rPr>
          <w:rFonts w:ascii="Times New Roman" w:hAnsi="Times New Roman" w:cs="Times New Roman"/>
          <w:sz w:val="28"/>
          <w:szCs w:val="28"/>
        </w:rPr>
        <w:t>)</w:t>
      </w:r>
      <w:r w:rsidR="00617183">
        <w:rPr>
          <w:rFonts w:ascii="Times New Roman" w:hAnsi="Times New Roman" w:cs="Times New Roman"/>
          <w:sz w:val="28"/>
          <w:szCs w:val="28"/>
        </w:rPr>
        <w:t xml:space="preserve"> для записи функционирования КЦУ и простая логика для управляемых соединений элементов модулей в блоке. </w:t>
      </w:r>
      <w:r w:rsidR="000F7A78">
        <w:rPr>
          <w:rFonts w:ascii="Times New Roman" w:hAnsi="Times New Roman" w:cs="Times New Roman"/>
          <w:sz w:val="28"/>
          <w:szCs w:val="28"/>
          <w:lang w:val="en-US"/>
        </w:rPr>
        <w:t>ALM</w:t>
      </w:r>
      <w:r w:rsidR="000F7A78">
        <w:rPr>
          <w:rFonts w:ascii="Times New Roman" w:hAnsi="Times New Roman" w:cs="Times New Roman"/>
          <w:sz w:val="28"/>
          <w:szCs w:val="28"/>
        </w:rPr>
        <w:t xml:space="preserve"> в структуре </w:t>
      </w:r>
      <w:r w:rsidR="000F7A7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F7A78">
        <w:rPr>
          <w:rFonts w:ascii="Times New Roman" w:hAnsi="Times New Roman" w:cs="Times New Roman"/>
          <w:sz w:val="28"/>
          <w:szCs w:val="28"/>
        </w:rPr>
        <w:t xml:space="preserve"> может содержать</w:t>
      </w:r>
      <w:r w:rsidR="000F7A78">
        <w:rPr>
          <w:rFonts w:ascii="Times New Roman" w:hAnsi="Times New Roman" w:cs="Times New Roman"/>
          <w:sz w:val="28"/>
          <w:szCs w:val="28"/>
        </w:rPr>
        <w:t xml:space="preserve"> </w:t>
      </w:r>
      <w:r w:rsidR="000F7A78">
        <w:rPr>
          <w:rFonts w:ascii="Times New Roman" w:hAnsi="Times New Roman" w:cs="Times New Roman"/>
          <w:sz w:val="28"/>
          <w:szCs w:val="28"/>
          <w:lang w:val="en-US"/>
        </w:rPr>
        <w:t>LUT</w:t>
      </w:r>
      <w:r w:rsidR="000F7A78">
        <w:rPr>
          <w:rFonts w:ascii="Times New Roman" w:hAnsi="Times New Roman" w:cs="Times New Roman"/>
          <w:sz w:val="28"/>
          <w:szCs w:val="28"/>
        </w:rPr>
        <w:t xml:space="preserve"> на 3 входа и 4 входа, или </w:t>
      </w:r>
      <w:r w:rsidR="000F7A78">
        <w:rPr>
          <w:rFonts w:ascii="Times New Roman" w:hAnsi="Times New Roman" w:cs="Times New Roman"/>
          <w:sz w:val="28"/>
          <w:szCs w:val="28"/>
          <w:lang w:val="en-US"/>
        </w:rPr>
        <w:t>LUT</w:t>
      </w:r>
      <w:r w:rsidR="000F7A78">
        <w:rPr>
          <w:rFonts w:ascii="Times New Roman" w:hAnsi="Times New Roman" w:cs="Times New Roman"/>
          <w:sz w:val="28"/>
          <w:szCs w:val="28"/>
        </w:rPr>
        <w:t xml:space="preserve"> на 5 входов. </w:t>
      </w:r>
    </w:p>
    <w:p w14:paraId="32E2514F" w14:textId="77777777" w:rsidR="00D828BB" w:rsidRDefault="000F7A78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построения модулей памяти применяются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MLAB</w:t>
      </w:r>
      <w:r>
        <w:rPr>
          <w:rFonts w:ascii="Times New Roman" w:hAnsi="Times New Roman" w:cs="Times New Roman"/>
          <w:sz w:val="28"/>
          <w:szCs w:val="28"/>
        </w:rPr>
        <w:t xml:space="preserve"> – аналогичные по структуре блокам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, но содержащие 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>
        <w:rPr>
          <w:rFonts w:ascii="Times New Roman" w:hAnsi="Times New Roman" w:cs="Times New Roman"/>
          <w:sz w:val="28"/>
          <w:szCs w:val="28"/>
        </w:rPr>
        <w:t xml:space="preserve"> на 6 входов. Таким образом, ёмкость этой памяти 640 бит. </w:t>
      </w:r>
    </w:p>
    <w:p w14:paraId="148A3663" w14:textId="77777777" w:rsidR="00D828BB" w:rsidRDefault="000F7A78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больших массивов используются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F7A7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7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ёмкостью 10 килобит. Эти блоки,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MLAB</w:t>
      </w:r>
      <w:r>
        <w:rPr>
          <w:rFonts w:ascii="Times New Roman" w:hAnsi="Times New Roman" w:cs="Times New Roman"/>
          <w:sz w:val="28"/>
          <w:szCs w:val="28"/>
        </w:rPr>
        <w:t xml:space="preserve">, имеют стандартную конфигурацию,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переконфигурируемую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разрядности используемых данн</w:t>
      </w:r>
      <w:r w:rsidR="002B084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х.</w:t>
      </w:r>
      <w:r w:rsidR="002B08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83B15" w14:textId="2F5615AC" w:rsidR="00370D90" w:rsidRDefault="002B0849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цифровой обработки сигналов в структуре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 имеются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2B08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2B0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2B0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2B08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C1DF58" w14:textId="5C12A0EB" w:rsidR="002B0849" w:rsidRDefault="002B0849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блоки располагаются в виде матрицы, разделяемые горизонтальными и вертикальными линиями каналов</w:t>
      </w:r>
      <w:r w:rsidR="00590BC1">
        <w:rPr>
          <w:rFonts w:ascii="Times New Roman" w:hAnsi="Times New Roman" w:cs="Times New Roman"/>
          <w:sz w:val="28"/>
          <w:szCs w:val="28"/>
        </w:rPr>
        <w:t>, объединяемых в шины</w:t>
      </w:r>
      <w:r>
        <w:rPr>
          <w:rFonts w:ascii="Times New Roman" w:hAnsi="Times New Roman" w:cs="Times New Roman"/>
          <w:sz w:val="28"/>
          <w:szCs w:val="28"/>
        </w:rPr>
        <w:t xml:space="preserve">. Каналы представляют собой выделенное пространство переходов, содержащее точки связей между блоками. Конечно, такие связи представляют собой жесткое, </w:t>
      </w:r>
      <w:r w:rsidR="00590BC1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 xml:space="preserve">неуправляемое </w:t>
      </w:r>
      <w:r w:rsidR="00590BC1">
        <w:rPr>
          <w:rFonts w:ascii="Times New Roman" w:hAnsi="Times New Roman" w:cs="Times New Roman"/>
          <w:sz w:val="28"/>
          <w:szCs w:val="28"/>
        </w:rPr>
        <w:t>соединение, но, так как плотность соединений на каналах всегда гораздо меньше плотности соединений внутри блоков, каналы служат для температурной разгрузки кристалла.</w:t>
      </w:r>
    </w:p>
    <w:p w14:paraId="0060BA02" w14:textId="77777777" w:rsidR="00D828BB" w:rsidRDefault="00590BC1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кристалла многослойная. В слоях располагаются важнейшие элементы для поддержания функционирования синтезируемых в кристалле устройств. </w:t>
      </w:r>
    </w:p>
    <w:p w14:paraId="186B48E0" w14:textId="77777777" w:rsidR="00D828BB" w:rsidRDefault="00590BC1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элементы частотных сетей – внутренние,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фракциональные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PLL</w:t>
      </w:r>
      <w:r w:rsidR="002537D2">
        <w:rPr>
          <w:rFonts w:ascii="Times New Roman" w:hAnsi="Times New Roman" w:cs="Times New Roman"/>
          <w:sz w:val="28"/>
          <w:szCs w:val="28"/>
        </w:rPr>
        <w:t xml:space="preserve"> </w:t>
      </w:r>
      <w:r w:rsidRPr="00590B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590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590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590B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служащие для подстройки фазы тактовой частоты в зависимости от места</w:t>
      </w:r>
      <w:r w:rsidR="00897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нахождения</w:t>
      </w:r>
      <w:r w:rsidR="008970D4">
        <w:rPr>
          <w:rFonts w:ascii="Times New Roman" w:hAnsi="Times New Roman" w:cs="Times New Roman"/>
          <w:sz w:val="28"/>
          <w:szCs w:val="28"/>
        </w:rPr>
        <w:t xml:space="preserve"> блока, а также для поддержания необходимого номинала частоты путем умножения или деления тактовой частоты кристалла, а также блоки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D828BB">
        <w:rPr>
          <w:rFonts w:ascii="Times New Roman" w:hAnsi="Times New Roman" w:cs="Times New Roman"/>
          <w:sz w:val="28"/>
          <w:szCs w:val="28"/>
        </w:rPr>
        <w:t xml:space="preserve"> </w:t>
      </w:r>
      <w:r w:rsidRPr="00590B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590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590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590B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970D4">
        <w:rPr>
          <w:rFonts w:ascii="Times New Roman" w:hAnsi="Times New Roman" w:cs="Times New Roman"/>
          <w:sz w:val="28"/>
          <w:szCs w:val="28"/>
        </w:rPr>
        <w:t xml:space="preserve">служащие только для регулирования задержки тактового сигнала. </w:t>
      </w:r>
    </w:p>
    <w:p w14:paraId="0C294FC1" w14:textId="2AD21EC8" w:rsidR="00590BC1" w:rsidRDefault="008970D4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элементы преобразования данных для дальнейшей последовательной передачи в линию и приема с линии и последовательно-параллельного преобразования</w:t>
      </w:r>
      <w:r w:rsidR="00590BC1" w:rsidRPr="00590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для работы в схеме устройства, синтезированного в матрице кристалла. К таким устройствам относятся </w:t>
      </w:r>
      <w:r w:rsidR="002537D2">
        <w:rPr>
          <w:rFonts w:ascii="Times New Roman" w:hAnsi="Times New Roman" w:cs="Times New Roman"/>
          <w:sz w:val="28"/>
          <w:szCs w:val="28"/>
        </w:rPr>
        <w:t xml:space="preserve">каналы трансивера – </w:t>
      </w:r>
      <w:r w:rsidR="002537D2">
        <w:rPr>
          <w:rFonts w:ascii="Times New Roman" w:hAnsi="Times New Roman" w:cs="Times New Roman"/>
          <w:sz w:val="28"/>
          <w:szCs w:val="28"/>
          <w:lang w:val="en-US"/>
        </w:rPr>
        <w:t>PMA</w:t>
      </w:r>
      <w:r w:rsidR="00D828BB" w:rsidRPr="00D828BB">
        <w:rPr>
          <w:rFonts w:ascii="Times New Roman" w:hAnsi="Times New Roman" w:cs="Times New Roman"/>
          <w:sz w:val="28"/>
          <w:szCs w:val="28"/>
        </w:rPr>
        <w:t xml:space="preserve"> </w:t>
      </w:r>
      <w:r w:rsidR="002537D2" w:rsidRPr="002537D2">
        <w:rPr>
          <w:rFonts w:ascii="Times New Roman" w:hAnsi="Times New Roman" w:cs="Times New Roman"/>
          <w:sz w:val="28"/>
          <w:szCs w:val="28"/>
        </w:rPr>
        <w:t>(</w:t>
      </w:r>
      <w:r w:rsidR="002537D2">
        <w:rPr>
          <w:rFonts w:ascii="Times New Roman" w:hAnsi="Times New Roman" w:cs="Times New Roman"/>
          <w:sz w:val="28"/>
          <w:szCs w:val="28"/>
          <w:lang w:val="en-US"/>
        </w:rPr>
        <w:t>physical</w:t>
      </w:r>
      <w:r w:rsidR="002537D2" w:rsidRPr="002537D2">
        <w:rPr>
          <w:rFonts w:ascii="Times New Roman" w:hAnsi="Times New Roman" w:cs="Times New Roman"/>
          <w:sz w:val="28"/>
          <w:szCs w:val="28"/>
        </w:rPr>
        <w:t xml:space="preserve"> </w:t>
      </w:r>
      <w:r w:rsidR="002537D2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2537D2" w:rsidRPr="002537D2">
        <w:rPr>
          <w:rFonts w:ascii="Times New Roman" w:hAnsi="Times New Roman" w:cs="Times New Roman"/>
          <w:sz w:val="28"/>
          <w:szCs w:val="28"/>
        </w:rPr>
        <w:t xml:space="preserve"> </w:t>
      </w:r>
      <w:r w:rsidR="002537D2">
        <w:rPr>
          <w:rFonts w:ascii="Times New Roman" w:hAnsi="Times New Roman" w:cs="Times New Roman"/>
          <w:sz w:val="28"/>
          <w:szCs w:val="28"/>
          <w:lang w:val="en-US"/>
        </w:rPr>
        <w:t>attachment</w:t>
      </w:r>
      <w:r w:rsidR="002537D2" w:rsidRPr="002537D2">
        <w:rPr>
          <w:rFonts w:ascii="Times New Roman" w:hAnsi="Times New Roman" w:cs="Times New Roman"/>
          <w:sz w:val="28"/>
          <w:szCs w:val="28"/>
        </w:rPr>
        <w:t>)</w:t>
      </w:r>
      <w:r w:rsidR="002537D2">
        <w:rPr>
          <w:rFonts w:ascii="Times New Roman" w:hAnsi="Times New Roman" w:cs="Times New Roman"/>
          <w:sz w:val="28"/>
          <w:szCs w:val="28"/>
        </w:rPr>
        <w:t xml:space="preserve"> и устройства кодирования данных</w:t>
      </w:r>
      <w:r w:rsidR="000778C1">
        <w:rPr>
          <w:rFonts w:ascii="Times New Roman" w:hAnsi="Times New Roman" w:cs="Times New Roman"/>
          <w:sz w:val="28"/>
          <w:szCs w:val="28"/>
        </w:rPr>
        <w:t xml:space="preserve"> - </w:t>
      </w:r>
      <w:r w:rsidR="002537D2">
        <w:rPr>
          <w:rFonts w:ascii="Times New Roman" w:hAnsi="Times New Roman" w:cs="Times New Roman"/>
          <w:sz w:val="28"/>
          <w:szCs w:val="28"/>
          <w:lang w:val="en-US"/>
        </w:rPr>
        <w:t>PCS</w:t>
      </w:r>
      <w:r w:rsidR="002537D2" w:rsidRPr="002537D2">
        <w:rPr>
          <w:rFonts w:ascii="Times New Roman" w:hAnsi="Times New Roman" w:cs="Times New Roman"/>
          <w:sz w:val="28"/>
          <w:szCs w:val="28"/>
        </w:rPr>
        <w:t xml:space="preserve"> (</w:t>
      </w:r>
      <w:r w:rsidR="002537D2">
        <w:rPr>
          <w:rFonts w:ascii="Times New Roman" w:hAnsi="Times New Roman" w:cs="Times New Roman"/>
          <w:sz w:val="28"/>
          <w:szCs w:val="28"/>
          <w:lang w:val="en-US"/>
        </w:rPr>
        <w:t>physical</w:t>
      </w:r>
      <w:r w:rsidR="002537D2" w:rsidRPr="002537D2">
        <w:rPr>
          <w:rFonts w:ascii="Times New Roman" w:hAnsi="Times New Roman" w:cs="Times New Roman"/>
          <w:sz w:val="28"/>
          <w:szCs w:val="28"/>
        </w:rPr>
        <w:t xml:space="preserve"> </w:t>
      </w:r>
      <w:r w:rsidR="002537D2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="002537D2" w:rsidRPr="002537D2">
        <w:rPr>
          <w:rFonts w:ascii="Times New Roman" w:hAnsi="Times New Roman" w:cs="Times New Roman"/>
          <w:sz w:val="28"/>
          <w:szCs w:val="28"/>
        </w:rPr>
        <w:t xml:space="preserve"> </w:t>
      </w:r>
      <w:r w:rsidR="002537D2">
        <w:rPr>
          <w:rFonts w:ascii="Times New Roman" w:hAnsi="Times New Roman" w:cs="Times New Roman"/>
          <w:sz w:val="28"/>
          <w:szCs w:val="28"/>
          <w:lang w:val="en-US"/>
        </w:rPr>
        <w:t>sublayer</w:t>
      </w:r>
      <w:r w:rsidR="002537D2" w:rsidRPr="002537D2">
        <w:rPr>
          <w:rFonts w:ascii="Times New Roman" w:hAnsi="Times New Roman" w:cs="Times New Roman"/>
          <w:sz w:val="28"/>
          <w:szCs w:val="28"/>
        </w:rPr>
        <w:t>)</w:t>
      </w:r>
      <w:r w:rsidR="002537D2">
        <w:rPr>
          <w:rFonts w:ascii="Times New Roman" w:hAnsi="Times New Roman" w:cs="Times New Roman"/>
          <w:sz w:val="28"/>
          <w:szCs w:val="28"/>
        </w:rPr>
        <w:t>.</w:t>
      </w:r>
    </w:p>
    <w:p w14:paraId="4265172F" w14:textId="204BADBE" w:rsidR="002537D2" w:rsidRPr="002537D2" w:rsidRDefault="002537D2" w:rsidP="002537D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Внешняя часть кристалла содержит структуры </w:t>
      </w:r>
      <w:r>
        <w:rPr>
          <w:rFonts w:ascii="Times New Roman" w:hAnsi="Times New Roman" w:cs="Times New Roman"/>
          <w:sz w:val="28"/>
          <w:szCs w:val="28"/>
        </w:rPr>
        <w:t>контроллера памяти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PCIe</w:t>
      </w:r>
      <w:r>
        <w:rPr>
          <w:rFonts w:ascii="Times New Roman" w:hAnsi="Times New Roman" w:cs="Times New Roman"/>
          <w:sz w:val="28"/>
          <w:szCs w:val="28"/>
        </w:rPr>
        <w:t xml:space="preserve">, а также буферные схемы и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TAP</w:t>
      </w:r>
      <w:r w:rsidRPr="002537D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BSC</w:t>
      </w:r>
      <w:r w:rsidRPr="002537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ячейки граничного сканирования, объединяемые в регистр управления и регистр данных при</w:t>
      </w:r>
      <w:r w:rsidRPr="00253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работе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JTAG</w:t>
      </w:r>
      <w:r w:rsidRPr="002537D2">
        <w:rPr>
          <w:rFonts w:ascii="Times New Roman" w:hAnsi="Times New Roman" w:cs="Times New Roman"/>
          <w:sz w:val="28"/>
          <w:szCs w:val="28"/>
        </w:rPr>
        <w:t>).</w:t>
      </w:r>
    </w:p>
    <w:p w14:paraId="3158FF81" w14:textId="77777777" w:rsidR="002B0849" w:rsidRPr="000F7A78" w:rsidRDefault="002B0849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2BFCB59" w14:textId="026EB6F6" w:rsidR="00464F81" w:rsidRPr="00D41372" w:rsidRDefault="00464F81" w:rsidP="00D413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64F81" w:rsidRPr="00D41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B4B"/>
    <w:multiLevelType w:val="hybridMultilevel"/>
    <w:tmpl w:val="EF9A7F86"/>
    <w:lvl w:ilvl="0" w:tplc="6D4EEC3A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486165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10"/>
    <w:rsid w:val="0001118F"/>
    <w:rsid w:val="00060109"/>
    <w:rsid w:val="000778C1"/>
    <w:rsid w:val="000F2F10"/>
    <w:rsid w:val="000F7A78"/>
    <w:rsid w:val="00200A86"/>
    <w:rsid w:val="002537D2"/>
    <w:rsid w:val="002B0849"/>
    <w:rsid w:val="00370D90"/>
    <w:rsid w:val="00464F81"/>
    <w:rsid w:val="004C4608"/>
    <w:rsid w:val="005535AB"/>
    <w:rsid w:val="00590BC1"/>
    <w:rsid w:val="00617183"/>
    <w:rsid w:val="006D16AD"/>
    <w:rsid w:val="008970D4"/>
    <w:rsid w:val="009F4CF9"/>
    <w:rsid w:val="00A96829"/>
    <w:rsid w:val="00BA7D36"/>
    <w:rsid w:val="00BE5D97"/>
    <w:rsid w:val="00C82ECF"/>
    <w:rsid w:val="00D3013F"/>
    <w:rsid w:val="00D41372"/>
    <w:rsid w:val="00D828BB"/>
    <w:rsid w:val="00FA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2716"/>
  <w15:chartTrackingRefBased/>
  <w15:docId w15:val="{AA4630F0-CE98-4616-91CC-BA4E00E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5AB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1AF31-F62E-42E7-B5A4-AAA39D0F4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Neelova</dc:creator>
  <cp:keywords/>
  <dc:description/>
  <cp:lastModifiedBy>Olga Neelova</cp:lastModifiedBy>
  <cp:revision>4</cp:revision>
  <dcterms:created xsi:type="dcterms:W3CDTF">2024-12-28T13:54:00Z</dcterms:created>
  <dcterms:modified xsi:type="dcterms:W3CDTF">2024-12-28T17:26:00Z</dcterms:modified>
</cp:coreProperties>
</file>