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ind w:left="0" w:firstLine="0"/>
        <w:jc w:val="center"/>
        <w:rPr>
          <w:b/>
        </w:rPr>
      </w:pPr>
      <w:r>
        <w:rPr>
          <w:b/>
          <w:rtl w:val="0"/>
        </w:rPr>
        <w:t>Варианты использования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(</w:t>
      </w:r>
      <w:r>
        <w:rPr>
          <w:rFonts w:hint="default"/>
          <w:b/>
          <w:rtl w:val="0"/>
          <w:lang w:val="ru-RU"/>
        </w:rPr>
        <w:t>Даненко</w:t>
      </w:r>
      <w:r>
        <w:rPr>
          <w:b/>
          <w:rtl w:val="0"/>
        </w:rPr>
        <w:t xml:space="preserve"> </w:t>
      </w:r>
      <w:r>
        <w:rPr>
          <w:b/>
          <w:rtl w:val="0"/>
          <w:lang w:val="ru-RU"/>
        </w:rPr>
        <w:t>Д</w:t>
      </w:r>
      <w:r>
        <w:rPr>
          <w:b/>
          <w:rtl w:val="0"/>
        </w:rPr>
        <w:t>.</w:t>
      </w:r>
      <w:r>
        <w:rPr>
          <w:rFonts w:hint="default"/>
          <w:b/>
          <w:rtl w:val="0"/>
          <w:lang w:val="en-US"/>
        </w:rPr>
        <w:t>A</w:t>
      </w:r>
      <w:r>
        <w:rPr>
          <w:b/>
          <w:rtl w:val="0"/>
        </w:rPr>
        <w:t xml:space="preserve">., </w:t>
      </w:r>
      <w:r>
        <w:rPr>
          <w:b/>
          <w:rtl w:val="0"/>
          <w:lang w:val="ru-RU"/>
        </w:rPr>
        <w:t>Луценко</w:t>
      </w:r>
      <w:r>
        <w:rPr>
          <w:rFonts w:hint="default"/>
          <w:b/>
          <w:rtl w:val="0"/>
          <w:lang w:val="ru-RU"/>
        </w:rPr>
        <w:t xml:space="preserve"> Д</w:t>
      </w:r>
      <w:r>
        <w:rPr>
          <w:b/>
          <w:rtl w:val="0"/>
        </w:rPr>
        <w:t>.</w:t>
      </w:r>
      <w:r>
        <w:rPr>
          <w:b/>
          <w:rtl w:val="0"/>
          <w:lang w:val="ru-RU"/>
        </w:rPr>
        <w:t>А</w:t>
      </w:r>
      <w:r>
        <w:rPr>
          <w:b/>
          <w:rtl w:val="0"/>
        </w:rPr>
        <w:t xml:space="preserve">., </w:t>
      </w:r>
      <w:r>
        <w:rPr>
          <w:b/>
          <w:rtl w:val="0"/>
          <w:lang w:val="ru-RU"/>
        </w:rPr>
        <w:t>Харлова</w:t>
      </w:r>
      <w:r>
        <w:rPr>
          <w:b/>
          <w:rtl w:val="0"/>
        </w:rPr>
        <w:t xml:space="preserve"> </w:t>
      </w:r>
      <w:r>
        <w:rPr>
          <w:b/>
          <w:rtl w:val="0"/>
          <w:lang w:val="ru-RU"/>
        </w:rPr>
        <w:t>А</w:t>
      </w:r>
      <w:r>
        <w:rPr>
          <w:b/>
          <w:rtl w:val="0"/>
        </w:rPr>
        <w:t>.</w:t>
      </w:r>
      <w:r>
        <w:rPr>
          <w:b/>
          <w:rtl w:val="0"/>
          <w:lang w:val="ru-RU"/>
        </w:rPr>
        <w:t>А</w:t>
      </w:r>
      <w:r>
        <w:rPr>
          <w:b/>
          <w:rtl w:val="0"/>
        </w:rPr>
        <w:t>.)</w:t>
      </w:r>
    </w:p>
    <w:p w14:paraId="00000003">
      <w:pPr>
        <w:spacing w:after="0"/>
        <w:ind w:firstLine="720"/>
        <w:jc w:val="center"/>
        <w:rPr>
          <w:rFonts w:hint="default"/>
          <w:b/>
          <w:lang w:val="en-US"/>
        </w:rPr>
      </w:pPr>
      <w:r>
        <w:rPr>
          <w:b/>
          <w:rtl w:val="0"/>
          <w:lang w:val="ru-RU"/>
        </w:rPr>
        <w:t>Банковское</w:t>
      </w:r>
      <w:r>
        <w:rPr>
          <w:rFonts w:hint="default"/>
          <w:b/>
          <w:rtl w:val="0"/>
          <w:lang w:val="ru-RU"/>
        </w:rPr>
        <w:t xml:space="preserve"> приложение</w:t>
      </w:r>
      <w:r>
        <w:rPr>
          <w:b/>
          <w:rtl w:val="0"/>
        </w:rPr>
        <w:t xml:space="preserve"> </w:t>
      </w:r>
      <w:r>
        <w:rPr>
          <w:rFonts w:hint="default"/>
          <w:b/>
          <w:rtl w:val="0"/>
          <w:lang w:val="en-US"/>
        </w:rPr>
        <w:t>"E-Bank"</w:t>
      </w:r>
    </w:p>
    <w:p w14:paraId="00000004">
      <w:pPr>
        <w:spacing w:after="0"/>
        <w:ind w:firstLine="720"/>
        <w:jc w:val="center"/>
        <w:rPr>
          <w:b/>
        </w:rPr>
      </w:pPr>
    </w:p>
    <w:p w14:paraId="00000005"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25820" cy="3325495"/>
            <wp:effectExtent l="0" t="0" r="8255" b="8255"/>
            <wp:docPr id="1" name="Изображение 1" descr="Untitled Diagram.drawio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Diagram.drawio (1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spacing w:after="0"/>
        <w:jc w:val="both"/>
        <w:rPr>
          <w:b/>
        </w:rPr>
      </w:pPr>
      <w:bookmarkStart w:id="0" w:name="_GoBack"/>
      <w:bookmarkEnd w:id="0"/>
    </w:p>
    <w:tbl>
      <w:tblPr>
        <w:tblStyle w:val="16"/>
        <w:tblW w:w="93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 w14:paraId="2E4F75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vAlign w:val="center"/>
          </w:tcPr>
          <w:p w14:paraId="000000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Основное действующее лицо</w:t>
            </w:r>
          </w:p>
        </w:tc>
        <w:tc>
          <w:tcPr>
            <w:vAlign w:val="center"/>
          </w:tcPr>
          <w:p w14:paraId="00000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Вариант использования</w:t>
            </w:r>
          </w:p>
        </w:tc>
      </w:tr>
      <w:tr w14:paraId="4D5B1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3FC8AE5C">
            <w:pPr>
              <w:spacing w:after="0"/>
              <w:jc w:val="center"/>
              <w:rPr>
                <w:rFonts w:hint="default"/>
                <w:rtl w:val="0"/>
              </w:rPr>
            </w:pPr>
          </w:p>
          <w:p w14:paraId="00000009">
            <w:pPr>
              <w:spacing w:after="0"/>
              <w:jc w:val="center"/>
            </w:pPr>
            <w:r>
              <w:rPr>
                <w:rFonts w:hint="default"/>
                <w:rtl w:val="0"/>
              </w:rPr>
              <w:t>Пользователь (клиент банка)</w:t>
            </w:r>
          </w:p>
        </w:tc>
        <w:tc>
          <w:p w14:paraId="5A2748FF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  <w:rtl w:val="0"/>
              </w:rPr>
              <w:t>Регистрация в приложении через ввод персональных данных и подтверждение через SMS.</w:t>
            </w:r>
          </w:p>
          <w:p w14:paraId="181E7D5A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  <w:rtl w:val="0"/>
              </w:rPr>
              <w:t>Вход в приложение с использованием логина и пароля или биометрических данных.</w:t>
            </w:r>
          </w:p>
          <w:p w14:paraId="00000016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Просмотр баланса на банковских счетах, картах и криптовалютных кошельках.</w:t>
            </w:r>
          </w:p>
          <w:p w14:paraId="01353A1E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Совершение денежных переводов на другие счета (внутри банка, сторонние банки, криптокошельки).</w:t>
            </w:r>
          </w:p>
          <w:p w14:paraId="1D1442FF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Открытие новых счетов (фиатных и криптовалютных).</w:t>
            </w:r>
          </w:p>
          <w:p w14:paraId="615C7736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Заказ банковских карт (фиатных и криптовалютных).</w:t>
            </w:r>
          </w:p>
          <w:p w14:paraId="71C47745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Создание вкладов (фиатных и криптовалютных).</w:t>
            </w:r>
          </w:p>
          <w:p w14:paraId="6A3CC068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Обмен фиатных валют на криптовалюту и наоборот.</w:t>
            </w:r>
          </w:p>
          <w:p w14:paraId="397E5BE7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Просмотр истории транзакций (переводы, обмены, пополнения, списания).</w:t>
            </w:r>
          </w:p>
          <w:p w14:paraId="5BEA04D6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Управление криптовалютными активами (покупка, продажа, хранение).</w:t>
            </w:r>
          </w:p>
          <w:p w14:paraId="3C70E513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Настройка уведомлений о транзакциях, обновлениях баланса и изменениях курсов криптовалют.</w:t>
            </w:r>
          </w:p>
          <w:p w14:paraId="2C8B0A9E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Оплата услуг (коммунальные платежи, мобильная связь, интернет и т.д.).</w:t>
            </w:r>
          </w:p>
          <w:p w14:paraId="4DCC2998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Пополнение мобильного телефона через приложение.</w:t>
            </w:r>
          </w:p>
          <w:p w14:paraId="39BBB963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Установка лимитов на расходы по картам и транзакциям.</w:t>
            </w:r>
          </w:p>
          <w:p w14:paraId="4FD16228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Использование функций "Оплатить по QR-коду" или "NFC-платежи".</w:t>
            </w:r>
          </w:p>
          <w:p w14:paraId="108ECA66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Смена пароля или восстановление доступа к аккаунту.</w:t>
            </w:r>
          </w:p>
          <w:p w14:paraId="40B8B3E2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Просмотр акций и предложений от банка (например, кредиты, вклады, страхование).</w:t>
            </w:r>
          </w:p>
          <w:p w14:paraId="49C4502E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Обращение в круглосуточную техническую поддержку через чат или звонок.</w:t>
            </w:r>
          </w:p>
          <w:p w14:paraId="359B446F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Fonts w:hint="default"/>
                <w:u w:val="none"/>
              </w:rPr>
              <w:t>Совершение больших переводов с лояльными условиями (без ограничений по сумме).</w:t>
            </w:r>
          </w:p>
          <w:p w14:paraId="65BF7F5A">
            <w:pPr>
              <w:numPr>
                <w:ilvl w:val="0"/>
                <w:numId w:val="0"/>
              </w:numPr>
              <w:spacing w:after="0"/>
              <w:ind w:left="360" w:leftChars="0"/>
              <w:rPr>
                <w:u w:val="none"/>
              </w:rPr>
            </w:pPr>
          </w:p>
        </w:tc>
      </w:tr>
      <w:tr w14:paraId="2AF2F7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7A467077">
            <w:pPr>
              <w:spacing w:after="0"/>
              <w:jc w:val="center"/>
              <w:rPr>
                <w:rFonts w:hint="default"/>
                <w:rtl w:val="0"/>
              </w:rPr>
            </w:pPr>
          </w:p>
          <w:p w14:paraId="00000017">
            <w:pPr>
              <w:spacing w:after="0"/>
              <w:jc w:val="center"/>
            </w:pPr>
            <w:r>
              <w:rPr>
                <w:rFonts w:hint="default"/>
                <w:rtl w:val="0"/>
              </w:rPr>
              <w:t>Банк (администратор)</w:t>
            </w:r>
          </w:p>
        </w:tc>
        <w:tc>
          <w:p w14:paraId="00000018">
            <w:pPr>
              <w:numPr>
                <w:ilvl w:val="0"/>
                <w:numId w:val="1"/>
              </w:numPr>
              <w:spacing w:after="0"/>
              <w:ind w:left="720" w:hanging="360"/>
              <w:rPr>
                <w:u w:val="none"/>
              </w:rPr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</w:rPr>
              <w:t>Мониторинг активности пользователей и транзакций.</w:t>
            </w:r>
          </w:p>
          <w:p w14:paraId="00000019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</w:rPr>
              <w:t>Отправка уведомлений пользователям о новых услугах, акциях или изменениях в приложении.</w:t>
            </w:r>
          </w:p>
          <w:p w14:paraId="3005E3F8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  <w:rtl w:val="0"/>
              </w:rPr>
              <w:t>Блокировка аккаунта пользователя в случае подозрения на мошенничество.</w:t>
            </w:r>
          </w:p>
          <w:p w14:paraId="0000001B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</w:rPr>
              <w:t>Выпуск новых карт и счетов для пользователей через приложение.</w:t>
            </w:r>
          </w:p>
          <w:p w14:paraId="6DB7CD78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</w:rPr>
              <w:t>Предоставление технической поддержки пользователям через чат или звонок.</w:t>
            </w:r>
          </w:p>
          <w:p w14:paraId="39AD7129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</w:rPr>
              <w:t>Управление курсами обмена фиатных валют на криптовалюту и наоборот.</w:t>
            </w:r>
          </w:p>
          <w:p w14:paraId="65B124E4">
            <w:pPr>
              <w:numPr>
                <w:ilvl w:val="0"/>
                <w:numId w:val="1"/>
              </w:numPr>
              <w:spacing w:after="0"/>
              <w:ind w:left="720" w:hanging="360"/>
            </w:pPr>
            <w:r>
              <w:rPr>
                <w:rFonts w:hint="default"/>
              </w:rPr>
              <w:t>Обеспечение безопасности операций с криптовалютой и большими переводами.</w:t>
            </w:r>
          </w:p>
        </w:tc>
      </w:tr>
      <w:tr w14:paraId="55B73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 w14:paraId="186EA955">
            <w:pPr>
              <w:spacing w:after="0"/>
              <w:jc w:val="center"/>
              <w:rPr>
                <w:rFonts w:hint="default"/>
                <w:rtl w:val="0"/>
              </w:rPr>
            </w:pPr>
          </w:p>
          <w:p w14:paraId="0900B0BC">
            <w:pPr>
              <w:spacing w:after="0"/>
              <w:jc w:val="center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Служба безопасности банка</w:t>
            </w:r>
          </w:p>
        </w:tc>
        <w:tc>
          <w:p w14:paraId="261B5F9A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Мониторинг транзакций на предмет подозрительной активности.</w:t>
            </w:r>
          </w:p>
          <w:p w14:paraId="4C054D89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Блокировка аккаунта пользователя при обнаружении мошеннических операций.</w:t>
            </w:r>
          </w:p>
          <w:p w14:paraId="77FFAD9F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Проверка безопасности данных пользователей при регистрации и авторизации.</w:t>
            </w:r>
          </w:p>
          <w:p w14:paraId="6E4A6759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Реагирование на утечки данных и их предотвращение.</w:t>
            </w:r>
          </w:p>
          <w:p w14:paraId="1AE74EBA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Обеспечение защиты криптовалютных кошельков и транзакций.</w:t>
            </w:r>
          </w:p>
          <w:p w14:paraId="63F6C667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Проведение аудита систем безопасности приложения.</w:t>
            </w:r>
          </w:p>
          <w:p w14:paraId="4991561E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Установка и обновление систем антивирусной защиты и антиспама.</w:t>
            </w:r>
          </w:p>
          <w:p w14:paraId="1B20F920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Обучение сотрудников банка и пользователей по вопросам безопасности.</w:t>
            </w:r>
          </w:p>
          <w:p w14:paraId="5610D22C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Реагирование на инциденты безопасности (например, взломы, DDoS-атаки).</w:t>
            </w:r>
          </w:p>
          <w:p w14:paraId="1C1DBAEF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hint="default"/>
              </w:rPr>
            </w:pPr>
            <w:r>
              <w:rPr>
                <w:rFonts w:hint="default"/>
              </w:rPr>
              <w:t>Разработка политик безопасности для защиты данных и операций.</w:t>
            </w:r>
          </w:p>
          <w:p w14:paraId="61236E0D">
            <w:pPr>
              <w:numPr>
                <w:numId w:val="0"/>
              </w:numPr>
              <w:spacing w:after="0"/>
              <w:ind w:left="360" w:leftChars="0"/>
              <w:rPr>
                <w:rFonts w:hint="default"/>
              </w:rPr>
            </w:pPr>
          </w:p>
        </w:tc>
      </w:tr>
    </w:tbl>
    <w:p w14:paraId="00000026">
      <w:pPr>
        <w:spacing w:after="0"/>
        <w:jc w:val="both"/>
      </w:pPr>
    </w:p>
    <w:sectPr>
      <w:pgSz w:w="11906" w:h="16838"/>
      <w:pgMar w:top="1134" w:right="851" w:bottom="1134" w:left="170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  <w:shd w:val="clear" w:fil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CD441E"/>
    <w:rsid w:val="1B4F4EDD"/>
    <w:rsid w:val="27E61803"/>
    <w:rsid w:val="27F6479E"/>
    <w:rsid w:val="39B3751E"/>
    <w:rsid w:val="54F40207"/>
    <w:rsid w:val="5E7A6C7F"/>
    <w:rsid w:val="63DD5892"/>
    <w:rsid w:val="68AE4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EastAsia" w:cstheme="minorBidi"/>
      <w:sz w:val="28"/>
      <w:szCs w:val="28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</w:style>
  <w:style w:type="paragraph" w:customStyle="1" w:styleId="14">
    <w:name w:val="p36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paragraph" w:customStyle="1" w:styleId="15">
    <w:name w:val="p37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table" w:customStyle="1" w:styleId="16">
    <w:name w:val="_Style 1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82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2024-11-08T13:01:00Z</dcterms:created>
  <dc:creator>Александр Борисов</dc:creator>
  <cp:lastModifiedBy>khrll</cp:lastModifiedBy>
  <dcterms:modified xsi:type="dcterms:W3CDTF">2024-12-12T21:49:57Z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068D2AB5E0DE45FBBB6EB61F690E250C_12</vt:lpwstr>
  </property>
</Properties>
</file>