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Худицкий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Олегович"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br/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br/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br/>
      </w:r>
      <w:r>
        <w:t xml:space="preserve">той же длины, что и подлежащий сокрытию текст, то текст нельзя раскрыть.</w:t>
      </w:r>
      <w:r>
        <w:br/>
      </w:r>
      <w:r>
        <w:t xml:space="preserve">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  <w:r>
        <w:br/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br/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br/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</w:t>
      </w:r>
      <w:r>
        <w:br/>
      </w:r>
      <w:r>
        <w:t xml:space="preserve">открытого текста и ключа должны совпадать, и полученный шифротекст будет такой же длины. Если известны шифротекст и открытый текст, то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.</w:t>
      </w:r>
      <w:r>
        <w:br/>
      </w: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br/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br/>
      </w:r>
      <w:r>
        <w:t xml:space="preserve">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полная случайность ключа;</w:t>
      </w:r>
    </w:p>
    <w:p>
      <w:pPr>
        <w:numPr>
          <w:ilvl w:val="0"/>
          <w:numId w:val="1002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2"/>
        </w:numPr>
      </w:pPr>
      <w:r>
        <w:t xml:space="preserve">однократное использование ключа.</w:t>
      </w:r>
    </w:p>
    <w:p>
      <w:pPr>
        <w:pStyle w:val="FirstParagraph"/>
      </w:pP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библиотеку numpy:</w:t>
      </w:r>
    </w:p>
    <w:p>
      <w:pPr>
        <w:pStyle w:val="CaptionedFigure"/>
      </w:pPr>
      <w:r>
        <w:drawing>
          <wp:inline>
            <wp:extent cx="34036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7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Определяю вид шифротекста при известном ключе и известном открытом</w:t>
      </w:r>
      <w:r>
        <w:br/>
      </w:r>
      <w:r>
        <w:t xml:space="preserve">тексте.</w:t>
      </w:r>
      <w:r>
        <w:br/>
      </w:r>
      <w:r>
        <w:t xml:space="preserve">Функция получает на вход строку, переводит ее в шестнадцатеричную систему</w:t>
      </w:r>
      <w:r>
        <w:br/>
      </w:r>
      <w:r>
        <w:t xml:space="preserve">счисления. Затем в программе случайно генерируется ключ. При помощи ключа</w:t>
      </w:r>
      <w:r>
        <w:br/>
      </w:r>
      <w:r>
        <w:t xml:space="preserve">получаю зашифрованное сообщение в шестнадцатеричной системе счисления. Затем</w:t>
      </w:r>
      <w:r>
        <w:br/>
      </w:r>
      <w:r>
        <w:t xml:space="preserve">перевожу это сообщение в строковый вид.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encrypt(text):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text)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
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
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(i)[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r]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 в 16-ой системе: "</w:t>
      </w:r>
      <w:r>
        <w:rPr>
          <w:rStyle w:val="NormalTok"/>
        </w:rPr>
        <w:t xml:space="preserve">, key)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(new_text)):
</w:t>
      </w:r>
      <w:r>
        <w:br/>
      </w:r>
      <w:r>
        <w:rPr>
          <w:rStyle w:val="NormalTok"/>
        </w:rPr>
        <w:t xml:space="preserve">        xor_text.append(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(new_text[i],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в 16-ой системе: "</w:t>
      </w:r>
      <w:r>
        <w:rPr>
          <w:rStyle w:val="NormalTok"/>
        </w:rPr>
        <w:t xml:space="preserve">, xor_text)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.join(xor_text)).decode(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key, en_text</w:t>
      </w:r>
    </w:p>
    <w:p>
      <w:pPr>
        <w:pStyle w:val="FirstParagraph"/>
      </w:pPr>
      <w:r>
        <w:t xml:space="preserve"> </w:t>
      </w:r>
      <w:r>
        <w:drawing>
          <wp:inline>
            <wp:extent cx="4406900" cy="635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7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Результат работы функции:</w:t>
      </w:r>
    </w:p>
    <w:p>
      <w:pPr>
        <w:pStyle w:val="CaptionedFigure"/>
      </w:pPr>
      <w:r>
        <w:drawing>
          <wp:inline>
            <wp:extent cx="5334000" cy="659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7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4"/>
        </w:numPr>
      </w:pPr>
      <w:r>
        <w:t xml:space="preserve">Определяю ключ, с помощью которого шифротекст может быть преобразован</w:t>
      </w:r>
      <w:r>
        <w:br/>
      </w:r>
      <w:r>
        <w:t xml:space="preserve">в некоторый фрагмент текста, представляющий собой один из возможных</w:t>
      </w:r>
      <w:r>
        <w:br/>
      </w:r>
      <w:r>
        <w:t xml:space="preserve">вариантов прочтения открытого текста. Функция нахождения ключа получает на вход две строки: открытый текст и</w:t>
      </w:r>
      <w:r>
        <w:br/>
      </w:r>
      <w:r>
        <w:t xml:space="preserve">зашифрованный. Затем она преобразует строки в шестнадцатеричный формат и</w:t>
      </w:r>
      <w:r>
        <w:br/>
      </w:r>
      <w:r>
        <w:t xml:space="preserve">выполняет операцию XOR для нахождения ключа.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find_key(text, en_text):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"Открытый текст: "</w:t>
      </w:r>
      <w:r>
        <w:rPr>
          <w:rStyle w:val="NormalTok"/>
        </w:rPr>
        <w:t xml:space="preserve">, text)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"</w:t>
      </w:r>
      <w:r>
        <w:rPr>
          <w:rStyle w:val="NormalTok"/>
        </w:rPr>
        <w:t xml:space="preserve">, en_text)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
</w:t>
      </w:r>
      <w:r>
        <w:br/>
      </w:r>
      <w:r>
        <w:rPr>
          <w:rStyle w:val="NormalTok"/>
        </w:rPr>
        <w:t xml:space="preserve">        new_text.append(i.encode(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Открытый текст в 16-ой системе: "</w:t>
      </w:r>
      <w:r>
        <w:rPr>
          <w:rStyle w:val="NormalTok"/>
        </w:rPr>
        <w:t xml:space="preserve">, new_text)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tmp_text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en_text:
</w:t>
      </w:r>
      <w:r>
        <w:br/>
      </w:r>
      <w:r>
        <w:rPr>
          <w:rStyle w:val="NormalTok"/>
        </w:rPr>
        <w:t xml:space="preserve">        tmp_text.append(i.encode(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 текст в 16-ой системе: "</w:t>
      </w:r>
      <w:r>
        <w:rPr>
          <w:rStyle w:val="NormalTok"/>
        </w:rPr>
        <w:t xml:space="preserve">, tmp_text)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(new_text, tmp_text)]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Найденный ключ в 16-ой системе: "</w:t>
      </w:r>
      <w:r>
        <w:rPr>
          <w:rStyle w:val="NormalTok"/>
        </w:rPr>
        <w:t xml:space="preserve">, key)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76600" cy="40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7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Результат работы функции: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55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7\report\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Проверка правильности нахождения ключа:</w:t>
      </w:r>
    </w:p>
    <w:p>
      <w:pPr>
        <w:pStyle w:val="CaptionedFigure"/>
      </w:pPr>
      <w:r>
        <w:drawing>
          <wp:inline>
            <wp:extent cx="4749800" cy="170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7\report\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Поясните смысл однократного гаммирования.</w:t>
      </w:r>
      <w:r>
        <w:br/>
      </w:r>
      <w:r>
        <w:t xml:space="preserve">Гаммирование – выполнение операции XOR между элементами гаммы и</w:t>
      </w:r>
      <w:r>
        <w:br/>
      </w:r>
      <w:r>
        <w:t xml:space="preserve">элементами подлежащего сокрытию текста. Если в методе шифрования используется</w:t>
      </w:r>
      <w:r>
        <w:br/>
      </w:r>
      <w:r>
        <w:t xml:space="preserve">однократная вероятностная гамма (однократное гаммирование) той же длины, что и</w:t>
      </w:r>
      <w:r>
        <w:br/>
      </w:r>
      <w:r>
        <w:t xml:space="preserve">подлежащий сокрытию текст, то текст нельзя раскрыть. Даже при раскрытии части</w:t>
      </w:r>
      <w:r>
        <w:br/>
      </w:r>
      <w:r>
        <w:t xml:space="preserve">последовательности гаммы нельзя получить информацию о всём скрываемом тексте.</w:t>
      </w:r>
    </w:p>
    <w:p>
      <w:pPr>
        <w:numPr>
          <w:ilvl w:val="0"/>
          <w:numId w:val="1005"/>
        </w:numPr>
      </w:pPr>
      <w:r>
        <w:t xml:space="preserve">Перечислите недостатки однократного гаммирования.</w:t>
      </w:r>
      <w:r>
        <w:br/>
      </w:r>
      <w:r>
        <w:t xml:space="preserve">Абсолютная стойкость шифра доказана только для случая, когда однократно</w:t>
      </w:r>
      <w:r>
        <w:br/>
      </w:r>
      <w:r>
        <w:t xml:space="preserve">используемый ключ, длиной, равной длине исходного сообщения, является</w:t>
      </w:r>
      <w:r>
        <w:br/>
      </w:r>
      <w:r>
        <w:t xml:space="preserve">фрагментом истинно случайной двоичной последовательности с равномерным</w:t>
      </w:r>
      <w:r>
        <w:br/>
      </w:r>
      <w:r>
        <w:t xml:space="preserve">законом распределения.</w:t>
      </w:r>
    </w:p>
    <w:p>
      <w:pPr>
        <w:numPr>
          <w:ilvl w:val="0"/>
          <w:numId w:val="1005"/>
        </w:numPr>
      </w:pPr>
      <w:r>
        <w:t xml:space="preserve">Перечислите преимущества однократного гаммирования.</w:t>
      </w:r>
      <w:r>
        <w:br/>
      </w:r>
      <w:r>
        <w:t xml:space="preserve">Во-первых, такой способ симметричен, т.е. двойное прибавление одной и той</w:t>
      </w:r>
      <w:r>
        <w:br/>
      </w:r>
      <w:r>
        <w:t xml:space="preserve">же величины по модулю 2 восстанавливает исходное значение. Во-вторых,</w:t>
      </w:r>
      <w:r>
        <w:br/>
      </w:r>
      <w:r>
        <w:t xml:space="preserve">шифрование и расшифрование может быть выполнено одной и той же программой.</w:t>
      </w:r>
      <w:r>
        <w:br/>
      </w:r>
      <w:r>
        <w:t xml:space="preserve">Наконец, Криптоалгоритм не даёт никакой информации об открытом тексте: при</w:t>
      </w:r>
      <w:r>
        <w:br/>
      </w:r>
      <w:r>
        <w:t xml:space="preserve">известном зашифрованном сообщении C все различные ключевые</w:t>
      </w:r>
      <w:r>
        <w:br/>
      </w:r>
      <w:r>
        <w:t xml:space="preserve">последовательности K возможны и равновероятны, а значит, возможны и любые</w:t>
      </w:r>
      <w:r>
        <w:br/>
      </w:r>
      <w:r>
        <w:t xml:space="preserve">сообщения P.</w:t>
      </w:r>
    </w:p>
    <w:p>
      <w:pPr>
        <w:numPr>
          <w:ilvl w:val="0"/>
          <w:numId w:val="1005"/>
        </w:numPr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Если ключ короче текста, то операция XOR будет применена не ко всем</w:t>
      </w:r>
      <w:r>
        <w:br/>
      </w:r>
      <w:r>
        <w:t xml:space="preserve">элементам и конец сообщения будет не закодирован. Если ключ будет длиннее, то</w:t>
      </w:r>
      <w:r>
        <w:br/>
      </w:r>
      <w:r>
        <w:t xml:space="preserve">появится неоднозначность декодирования.</w:t>
      </w:r>
    </w:p>
    <w:p>
      <w:pPr>
        <w:numPr>
          <w:ilvl w:val="0"/>
          <w:numId w:val="1005"/>
        </w:numPr>
      </w:pPr>
      <w:r>
        <w:t xml:space="preserve">Какая операция используется в режиме однократного гаммирования, назовите</w:t>
      </w:r>
      <w:r>
        <w:br/>
      </w:r>
      <w:r>
        <w:t xml:space="preserve">её особенности?</w:t>
      </w:r>
      <w:r>
        <w:br/>
      </w:r>
      <w:r>
        <w:t xml:space="preserve">Наложение гаммы по сути представляет собой выполнение побитовой</w:t>
      </w:r>
      <w:r>
        <w:br/>
      </w:r>
      <w:r>
        <w:t xml:space="preserve">операции сложения по модулю 2, т.е. мы должны сложить каждый элемент гаммы с</w:t>
      </w:r>
      <w:r>
        <w:br/>
      </w:r>
      <w:r>
        <w:t xml:space="preserve">соответствующим элементом ключа. Данная операция является симметричной, так</w:t>
      </w:r>
      <w:r>
        <w:br/>
      </w:r>
      <w:r>
        <w:t xml:space="preserve">как прибавление одной и той же величины по модулю 2 восстанавливает исходное</w:t>
      </w:r>
      <w:r>
        <w:br/>
      </w:r>
      <w:r>
        <w:t xml:space="preserve">значение</w:t>
      </w:r>
    </w:p>
    <w:p>
      <w:pPr>
        <w:numPr>
          <w:ilvl w:val="0"/>
          <w:numId w:val="1005"/>
        </w:numPr>
      </w:pPr>
      <w:r>
        <w:t xml:space="preserve">Как по открытому тексту и ключу получить шифротекст?</w:t>
      </w:r>
      <w:r>
        <w:br/>
      </w:r>
      <w:r>
        <w:t xml:space="preserve">В таком случае задача сводится к правилу:</w:t>
      </w:r>
      <w:r>
        <w:br/>
      </w:r>
      <w:r>
        <w:t xml:space="preserve">Ci = Pi ⊕ Ki, т.е. мы поэлементно получаем символы зашифрованного сообщения,</w:t>
      </w:r>
      <w:r>
        <w:br/>
      </w:r>
      <w:r>
        <w:t xml:space="preserve">применяя операцию исключающего или к соответствующим элементам ключа и</w:t>
      </w:r>
      <w:r>
        <w:br/>
      </w:r>
      <w:r>
        <w:t xml:space="preserve">открытого текста.</w:t>
      </w:r>
    </w:p>
    <w:p>
      <w:pPr>
        <w:numPr>
          <w:ilvl w:val="0"/>
          <w:numId w:val="1005"/>
        </w:numPr>
      </w:pPr>
      <w:r>
        <w:t xml:space="preserve">Как по открытому тексту и шифротексту получить ключ?</w:t>
      </w:r>
      <w:r>
        <w:br/>
      </w:r>
      <w:r>
        <w:t xml:space="preserve">Подобная задача решается путем применения операции исключающего или к</w:t>
      </w:r>
      <w:r>
        <w:br/>
      </w:r>
      <w:r>
        <w:t xml:space="preserve">последовательностям символов зашифрованного и открытого сообщений:</w:t>
      </w:r>
    </w:p>
    <w:p>
      <w:pPr>
        <w:numPr>
          <w:ilvl w:val="0"/>
          <w:numId w:val="1000"/>
        </w:numPr>
      </w:pP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</m:oMath>
    </w:p>
    <w:p>
      <w:pPr>
        <w:numPr>
          <w:ilvl w:val="0"/>
          <w:numId w:val="1005"/>
        </w:numPr>
      </w:pPr>
      <w:r>
        <w:t xml:space="preserve">В чем заключаются необходимые и достаточные условия абсолютной</w:t>
      </w:r>
      <w:r>
        <w:br/>
      </w:r>
      <w:r>
        <w:t xml:space="preserve">стойкости шифра?</w:t>
      </w:r>
      <w:r>
        <w:br/>
      </w: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0"/>
        </w:numPr>
      </w:pPr>
      <w:r>
        <w:t xml:space="preserve">– полная случайность ключа;</w:t>
      </w:r>
      <w:r>
        <w:br/>
      </w:r>
      <w:r>
        <w:t xml:space="preserve">– равенство длин ключа и открытого текста;</w:t>
      </w:r>
      <w:r>
        <w:br/>
      </w:r>
      <w:r>
        <w:t xml:space="preserve">– однократное использование ключа.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на практике применение режима однократного гаммирования.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32">
        <w:r>
          <w:rPr>
            <w:rStyle w:val="Hyperlink"/>
          </w:rPr>
          <w:t xml:space="preserve">Кулябов Д. С., Королькова А. В., Геворкян М. Н Лабораторная работа №7. Элементы криптографии. Однократное гаммирование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2" Target="https://esystem.rudn.ru/pluginfile.php/1651757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1651757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Худицкий Василий Олегович" </dc:creator>
  <dc:language>ru-RU</dc:language>
  <cp:keywords/>
  <dcterms:created xsi:type="dcterms:W3CDTF">2022-10-22T13:10:23Z</dcterms:created>
  <dcterms:modified xsi:type="dcterms:W3CDTF">2022-10-22T13:10:23Z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