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06D2" w14:textId="77777777" w:rsidR="00533385" w:rsidRDefault="00000000" w:rsidP="00533385">
      <w:pPr>
        <w:pStyle w:val="Heading1"/>
      </w:pPr>
      <w:r>
        <w:t>Report on IEEE-CIS Fraud Detection Dataset</w:t>
      </w:r>
    </w:p>
    <w:p w14:paraId="01256204" w14:textId="711344A3" w:rsidR="00C275A7" w:rsidRDefault="00000000" w:rsidP="00533385">
      <w:pPr>
        <w:pStyle w:val="Heading1"/>
      </w:pPr>
      <w:r>
        <w:t>Overview of the Dataset</w:t>
      </w:r>
    </w:p>
    <w:p w14:paraId="4F6BD59C" w14:textId="40BE84F6" w:rsidR="004B31A4" w:rsidRPr="004B31A4" w:rsidRDefault="00000000" w:rsidP="004B31A4">
      <w:r>
        <w:t>The IEEE-CIS Fraud Detection dataset, provided by Vesta, contains 590,540 rows and 434 anonymized features, aiming to predict fraudulent transactions (isFraud). It is derived from real-world e-commerce transaction data, offering rich but anonymized features like device types, transaction amounts, and email domains. Given the imbalanced target variable (only 3.5% fraudulent transactions), the dataset requires advanced techniques for exploration, feature engineering, and modeling to ensure the effective detection of fraud while minimizing false positives and negatives.</w:t>
      </w:r>
    </w:p>
    <w:p w14:paraId="3E3AA896" w14:textId="77777777" w:rsidR="004B31A4" w:rsidRPr="004B31A4" w:rsidRDefault="004B31A4" w:rsidP="004B31A4">
      <w:pPr>
        <w:numPr>
          <w:ilvl w:val="0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Training Set:</w:t>
      </w:r>
    </w:p>
    <w:p w14:paraId="6B6244F4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lang w:val="en-GB"/>
        </w:rPr>
        <w:t>Contains 590,540 transactions.</w:t>
      </w:r>
    </w:p>
    <w:p w14:paraId="33FC22E7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lang w:val="en-GB"/>
        </w:rPr>
        <w:t xml:space="preserve">Includes both </w:t>
      </w:r>
      <w:proofErr w:type="spellStart"/>
      <w:r w:rsidRPr="004B31A4">
        <w:rPr>
          <w:lang w:val="en-GB"/>
        </w:rPr>
        <w:t>labeled</w:t>
      </w:r>
      <w:proofErr w:type="spellEnd"/>
      <w:r w:rsidRPr="004B31A4">
        <w:rPr>
          <w:lang w:val="en-GB"/>
        </w:rPr>
        <w:t xml:space="preserve"> and </w:t>
      </w:r>
      <w:proofErr w:type="spellStart"/>
      <w:r w:rsidRPr="004B31A4">
        <w:rPr>
          <w:lang w:val="en-GB"/>
        </w:rPr>
        <w:t>unlabeled</w:t>
      </w:r>
      <w:proofErr w:type="spellEnd"/>
      <w:r w:rsidRPr="004B31A4">
        <w:rPr>
          <w:lang w:val="en-GB"/>
        </w:rPr>
        <w:t xml:space="preserve"> data.</w:t>
      </w:r>
    </w:p>
    <w:p w14:paraId="6AD3BEDF" w14:textId="77777777" w:rsidR="004B31A4" w:rsidRPr="004B31A4" w:rsidRDefault="004B31A4" w:rsidP="004B31A4">
      <w:pPr>
        <w:numPr>
          <w:ilvl w:val="0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Test Set:</w:t>
      </w:r>
    </w:p>
    <w:p w14:paraId="584E71BD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lang w:val="en-GB"/>
        </w:rPr>
        <w:t>Contains 506,691 transactions.</w:t>
      </w:r>
    </w:p>
    <w:p w14:paraId="546E3BE5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lang w:val="en-GB"/>
        </w:rPr>
        <w:t>The target (</w:t>
      </w:r>
      <w:proofErr w:type="spellStart"/>
      <w:r w:rsidRPr="004B31A4">
        <w:rPr>
          <w:lang w:val="en-GB"/>
        </w:rPr>
        <w:t>isFraud</w:t>
      </w:r>
      <w:proofErr w:type="spellEnd"/>
      <w:r w:rsidRPr="004B31A4">
        <w:rPr>
          <w:lang w:val="en-GB"/>
        </w:rPr>
        <w:t>) is not provided.</w:t>
      </w:r>
    </w:p>
    <w:p w14:paraId="23FCB109" w14:textId="77777777" w:rsidR="004B31A4" w:rsidRPr="004B31A4" w:rsidRDefault="004B31A4" w:rsidP="004B31A4">
      <w:pPr>
        <w:numPr>
          <w:ilvl w:val="0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Target Variable:</w:t>
      </w:r>
    </w:p>
    <w:p w14:paraId="30206EE0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proofErr w:type="spellStart"/>
      <w:r w:rsidRPr="004B31A4">
        <w:rPr>
          <w:lang w:val="en-GB"/>
        </w:rPr>
        <w:t>isFraud</w:t>
      </w:r>
      <w:proofErr w:type="spellEnd"/>
      <w:r w:rsidRPr="004B31A4">
        <w:rPr>
          <w:lang w:val="en-GB"/>
        </w:rPr>
        <w:t>: Binary classification label (1 = Fraud, 0 = Genuine).</w:t>
      </w:r>
    </w:p>
    <w:p w14:paraId="674A6196" w14:textId="77777777" w:rsidR="004B31A4" w:rsidRPr="004B31A4" w:rsidRDefault="004B31A4" w:rsidP="004B31A4">
      <w:pPr>
        <w:numPr>
          <w:ilvl w:val="0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Feature Categories:</w:t>
      </w:r>
    </w:p>
    <w:p w14:paraId="2B8EAC02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Transaction Features:</w:t>
      </w:r>
    </w:p>
    <w:p w14:paraId="1B698D83" w14:textId="77777777" w:rsidR="004B31A4" w:rsidRPr="004B31A4" w:rsidRDefault="004B31A4" w:rsidP="004B31A4">
      <w:pPr>
        <w:numPr>
          <w:ilvl w:val="2"/>
          <w:numId w:val="19"/>
        </w:numPr>
        <w:rPr>
          <w:lang w:val="en-GB"/>
        </w:rPr>
      </w:pPr>
      <w:proofErr w:type="spellStart"/>
      <w:r w:rsidRPr="004B31A4">
        <w:rPr>
          <w:lang w:val="en-GB"/>
        </w:rPr>
        <w:t>TransactionID</w:t>
      </w:r>
      <w:proofErr w:type="spellEnd"/>
      <w:r w:rsidRPr="004B31A4">
        <w:rPr>
          <w:lang w:val="en-GB"/>
        </w:rPr>
        <w:t xml:space="preserve">, </w:t>
      </w:r>
      <w:proofErr w:type="spellStart"/>
      <w:r w:rsidRPr="004B31A4">
        <w:rPr>
          <w:lang w:val="en-GB"/>
        </w:rPr>
        <w:t>TransactionDT</w:t>
      </w:r>
      <w:proofErr w:type="spellEnd"/>
      <w:r w:rsidRPr="004B31A4">
        <w:rPr>
          <w:lang w:val="en-GB"/>
        </w:rPr>
        <w:t xml:space="preserve">, </w:t>
      </w:r>
      <w:proofErr w:type="spellStart"/>
      <w:r w:rsidRPr="004B31A4">
        <w:rPr>
          <w:lang w:val="en-GB"/>
        </w:rPr>
        <w:t>TransactionAmt</w:t>
      </w:r>
      <w:proofErr w:type="spellEnd"/>
      <w:r w:rsidRPr="004B31A4">
        <w:rPr>
          <w:lang w:val="en-GB"/>
        </w:rPr>
        <w:t>, and other transaction-specific information.</w:t>
      </w:r>
    </w:p>
    <w:p w14:paraId="3B66AAB0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Identity Features:</w:t>
      </w:r>
    </w:p>
    <w:p w14:paraId="6CAF0271" w14:textId="77777777" w:rsidR="004B31A4" w:rsidRPr="004B31A4" w:rsidRDefault="004B31A4" w:rsidP="004B31A4">
      <w:pPr>
        <w:numPr>
          <w:ilvl w:val="2"/>
          <w:numId w:val="19"/>
        </w:numPr>
        <w:rPr>
          <w:lang w:val="en-GB"/>
        </w:rPr>
      </w:pPr>
      <w:r w:rsidRPr="004B31A4">
        <w:rPr>
          <w:lang w:val="en-GB"/>
        </w:rPr>
        <w:t>Email domains, device information, and browser metadata.</w:t>
      </w:r>
    </w:p>
    <w:p w14:paraId="10FDA775" w14:textId="77777777" w:rsidR="004B31A4" w:rsidRPr="004B31A4" w:rsidRDefault="004B31A4" w:rsidP="004B31A4">
      <w:pPr>
        <w:numPr>
          <w:ilvl w:val="1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Categorical and Numerical Features:</w:t>
      </w:r>
    </w:p>
    <w:p w14:paraId="2721E541" w14:textId="47FFF09D" w:rsidR="004B31A4" w:rsidRPr="004B31A4" w:rsidRDefault="004B31A4" w:rsidP="00533385">
      <w:pPr>
        <w:numPr>
          <w:ilvl w:val="2"/>
          <w:numId w:val="19"/>
        </w:numPr>
        <w:rPr>
          <w:lang w:val="en-GB"/>
        </w:rPr>
      </w:pPr>
      <w:r w:rsidRPr="004B31A4">
        <w:rPr>
          <w:lang w:val="en-GB"/>
        </w:rPr>
        <w:t>Variables are mixed, including encoded categorical features.</w:t>
      </w:r>
    </w:p>
    <w:p w14:paraId="28DB6068" w14:textId="77777777" w:rsidR="004B31A4" w:rsidRPr="004B31A4" w:rsidRDefault="004B31A4" w:rsidP="004B31A4">
      <w:pPr>
        <w:numPr>
          <w:ilvl w:val="0"/>
          <w:numId w:val="19"/>
        </w:numPr>
        <w:rPr>
          <w:lang w:val="en-GB"/>
        </w:rPr>
      </w:pPr>
      <w:r w:rsidRPr="004B31A4">
        <w:rPr>
          <w:b/>
          <w:bCs/>
          <w:lang w:val="en-GB"/>
        </w:rPr>
        <w:t>Time Dimension:</w:t>
      </w:r>
    </w:p>
    <w:p w14:paraId="0D62810B" w14:textId="00C2095B" w:rsidR="004B31A4" w:rsidRPr="004B31A4" w:rsidRDefault="004B31A4" w:rsidP="004F2F5B">
      <w:pPr>
        <w:numPr>
          <w:ilvl w:val="1"/>
          <w:numId w:val="19"/>
        </w:numPr>
        <w:rPr>
          <w:lang w:val="en-GB"/>
        </w:rPr>
      </w:pPr>
      <w:proofErr w:type="spellStart"/>
      <w:r w:rsidRPr="004B31A4">
        <w:rPr>
          <w:lang w:val="en-GB"/>
        </w:rPr>
        <w:t>TransactionDT</w:t>
      </w:r>
      <w:proofErr w:type="spellEnd"/>
      <w:r w:rsidRPr="004B31A4">
        <w:rPr>
          <w:lang w:val="en-GB"/>
        </w:rPr>
        <w:t xml:space="preserve"> is an incremental time measure but does not directly map to real-world time.</w:t>
      </w:r>
    </w:p>
    <w:p w14:paraId="04B69002" w14:textId="77777777" w:rsidR="00C275A7" w:rsidRDefault="00000000">
      <w:pPr>
        <w:pStyle w:val="Heading2"/>
      </w:pPr>
      <w:r>
        <w:lastRenderedPageBreak/>
        <w:t>Business Understanding</w:t>
      </w:r>
    </w:p>
    <w:p w14:paraId="6ABF411F" w14:textId="77777777" w:rsidR="00C275A7" w:rsidRDefault="00000000">
      <w:r>
        <w:t>The primary objectives for this project are:</w:t>
      </w:r>
    </w:p>
    <w:p w14:paraId="46322E97" w14:textId="77777777" w:rsidR="00C275A7" w:rsidRDefault="00000000">
      <w:r>
        <w:t>1. Fraud Detection: Accurately flagging fraudulent transactions while minimizing false positives to avoid blocking legitimate users.</w:t>
      </w:r>
      <w:r>
        <w:br/>
        <w:t>2. High-Risk Transactions: Applying stricter thresholds for high-value transactions to prevent significant losses.</w:t>
      </w:r>
      <w:r>
        <w:br/>
        <w:t>3. Quick and Scalable Models: Building computationally efficient models like LightGBM for real-time applications.</w:t>
      </w:r>
      <w:r>
        <w:br/>
        <w:t>4. Feature Insights: Identifying key fraud indicators to enhance future data collection and analysis.</w:t>
      </w:r>
      <w:r>
        <w:br/>
        <w:t>5. Balancing Security and Customer Convenience: Avoiding over-blocking, which could harm user experience.</w:t>
      </w:r>
      <w:r>
        <w:br/>
        <w:t>Metrics like AUC-ROC and F1-Score are emphasized to balance the competing priorities of false positives and false negatives effectively.</w:t>
      </w:r>
    </w:p>
    <w:p w14:paraId="7012DE8A" w14:textId="20483C92" w:rsidR="00D40884" w:rsidRDefault="00D40884" w:rsidP="002841AD">
      <w:pPr>
        <w:pStyle w:val="Heading2"/>
      </w:pPr>
      <w:r>
        <w:t>EDA</w:t>
      </w:r>
    </w:p>
    <w:p w14:paraId="1EF0353E" w14:textId="77777777" w:rsidR="00D40884" w:rsidRDefault="00D40884" w:rsidP="00D40884">
      <w:pPr>
        <w:rPr>
          <w:b/>
          <w:bCs/>
        </w:rPr>
      </w:pPr>
      <w:r>
        <w:rPr>
          <w:b/>
          <w:bCs/>
        </w:rPr>
        <w:t>Target Distribution (</w:t>
      </w:r>
      <w:proofErr w:type="spellStart"/>
      <w:r>
        <w:rPr>
          <w:b/>
          <w:bCs/>
        </w:rPr>
        <w:t>isFraud</w:t>
      </w:r>
      <w:proofErr w:type="spellEnd"/>
      <w:r>
        <w:rPr>
          <w:b/>
          <w:bCs/>
        </w:rPr>
        <w:t>)</w:t>
      </w:r>
    </w:p>
    <w:p w14:paraId="00374E97" w14:textId="77777777" w:rsidR="00D40884" w:rsidRDefault="00D40884" w:rsidP="00D40884">
      <w:r>
        <w:t xml:space="preserve">The target is highly imbalanced, with only </w:t>
      </w:r>
      <w:r>
        <w:rPr>
          <w:b/>
          <w:bCs/>
        </w:rPr>
        <w:t>3.5%</w:t>
      </w:r>
      <w:r>
        <w:t xml:space="preserve"> of transactions being fraudulent. This imbalance can cause models to favor the majority class, leading to poor fraud detection. </w:t>
      </w:r>
    </w:p>
    <w:p w14:paraId="1B1062DF" w14:textId="67600096" w:rsidR="00D40884" w:rsidRDefault="00D40884" w:rsidP="00D40884">
      <w:r>
        <w:rPr>
          <w:noProof/>
        </w:rPr>
        <w:lastRenderedPageBreak/>
        <w:drawing>
          <wp:inline distT="0" distB="0" distL="0" distR="0" wp14:anchorId="690377EC" wp14:editId="1E0DF233">
            <wp:extent cx="5486400" cy="5355106"/>
            <wp:effectExtent l="0" t="0" r="0" b="0"/>
            <wp:docPr id="203640325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16212B" w14:textId="02AC302A" w:rsidR="00D40884" w:rsidRDefault="00D40884" w:rsidP="00D40884">
      <w:proofErr w:type="spellStart"/>
      <w:r w:rsidRPr="00D40884">
        <w:rPr>
          <w:b/>
          <w:bCs/>
        </w:rPr>
        <w:t>TransactionDT</w:t>
      </w:r>
      <w:proofErr w:type="spellEnd"/>
      <w:r>
        <w:t xml:space="preserve"> feature represents time, likely in seconds, with values ranging from </w:t>
      </w:r>
      <w:r>
        <w:rPr>
          <w:b/>
          <w:bCs/>
        </w:rPr>
        <w:t>86,400 to 15,811,131</w:t>
      </w:r>
      <w:r>
        <w:t xml:space="preserve">. New features like </w:t>
      </w:r>
      <w:r>
        <w:rPr>
          <w:b/>
          <w:bCs/>
        </w:rPr>
        <w:t>hour</w:t>
      </w:r>
      <w:r>
        <w:t xml:space="preserve"> and </w:t>
      </w:r>
      <w:r>
        <w:rPr>
          <w:b/>
          <w:bCs/>
        </w:rPr>
        <w:t>day</w:t>
      </w:r>
      <w:r>
        <w:t xml:space="preserve"> were created for better model insights.</w:t>
      </w:r>
    </w:p>
    <w:p w14:paraId="34034DB5" w14:textId="77777777" w:rsidR="00D40884" w:rsidRDefault="00D40884" w:rsidP="00D40884">
      <w:pPr>
        <w:numPr>
          <w:ilvl w:val="0"/>
          <w:numId w:val="10"/>
        </w:numPr>
        <w:suppressAutoHyphens/>
        <w:autoSpaceDN w:val="0"/>
        <w:spacing w:after="160" w:line="256" w:lineRule="auto"/>
      </w:pPr>
      <w:r>
        <w:rPr>
          <w:b/>
          <w:bCs/>
        </w:rPr>
        <w:t>Fraud Trends by Hour</w:t>
      </w:r>
      <w:r>
        <w:t>:</w:t>
      </w:r>
    </w:p>
    <w:p w14:paraId="7DC8DF7C" w14:textId="77777777" w:rsidR="00D40884" w:rsidRDefault="00D40884" w:rsidP="00D40884">
      <w:pPr>
        <w:numPr>
          <w:ilvl w:val="1"/>
          <w:numId w:val="10"/>
        </w:numPr>
        <w:suppressAutoHyphens/>
        <w:autoSpaceDN w:val="0"/>
        <w:spacing w:after="160" w:line="256" w:lineRule="auto"/>
      </w:pPr>
      <w:r>
        <w:t xml:space="preserve">Higher fraud rates from </w:t>
      </w:r>
      <w:r>
        <w:rPr>
          <w:b/>
          <w:bCs/>
        </w:rPr>
        <w:t>4 am to 12 pm</w:t>
      </w:r>
      <w:r>
        <w:t xml:space="preserve">, peaking between </w:t>
      </w:r>
      <w:r>
        <w:rPr>
          <w:b/>
          <w:bCs/>
        </w:rPr>
        <w:t>7 pm and 10 pm</w:t>
      </w:r>
      <w:r>
        <w:t>.</w:t>
      </w:r>
    </w:p>
    <w:p w14:paraId="1E3283DF" w14:textId="77777777" w:rsidR="00D40884" w:rsidRDefault="00D40884" w:rsidP="00D40884">
      <w:pPr>
        <w:numPr>
          <w:ilvl w:val="1"/>
          <w:numId w:val="10"/>
        </w:numPr>
        <w:suppressAutoHyphens/>
        <w:autoSpaceDN w:val="0"/>
        <w:spacing w:after="160" w:line="256" w:lineRule="auto"/>
      </w:pPr>
      <w:r>
        <w:t xml:space="preserve">Lowest fraud rates from </w:t>
      </w:r>
      <w:r>
        <w:rPr>
          <w:b/>
          <w:bCs/>
        </w:rPr>
        <w:t>2 pm to 4 pm</w:t>
      </w:r>
      <w:r>
        <w:t>.</w:t>
      </w:r>
    </w:p>
    <w:p w14:paraId="12F9C42D" w14:textId="77777777" w:rsidR="00D40884" w:rsidRDefault="00D40884" w:rsidP="00D40884">
      <w:pPr>
        <w:numPr>
          <w:ilvl w:val="1"/>
          <w:numId w:val="10"/>
        </w:numPr>
        <w:suppressAutoHyphens/>
        <w:autoSpaceDN w:val="0"/>
        <w:spacing w:after="160" w:line="256" w:lineRule="auto"/>
      </w:pPr>
      <w:r>
        <w:t>This reflects a reversed trend: fraud increases when transaction frequency drops, likely due to people being less vigilant at these times.</w:t>
      </w:r>
    </w:p>
    <w:p w14:paraId="50AE5398" w14:textId="7B1D23FB" w:rsidR="00D40884" w:rsidRDefault="00D40884" w:rsidP="00D40884">
      <w:pPr>
        <w:suppressAutoHyphens/>
        <w:autoSpaceDN w:val="0"/>
        <w:spacing w:after="160" w:line="256" w:lineRule="auto"/>
      </w:pPr>
      <w:r>
        <w:rPr>
          <w:noProof/>
        </w:rPr>
        <w:lastRenderedPageBreak/>
        <w:drawing>
          <wp:inline distT="0" distB="0" distL="0" distR="0" wp14:anchorId="27FA610D" wp14:editId="61F4D658">
            <wp:extent cx="5486400" cy="1229061"/>
            <wp:effectExtent l="0" t="0" r="0" b="9525"/>
            <wp:docPr id="1662129510" name="Picture 1" descr="A graph of green ba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0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AACE09" w14:textId="77777777" w:rsidR="00D40884" w:rsidRDefault="00D40884" w:rsidP="00D40884">
      <w:proofErr w:type="spellStart"/>
      <w:r w:rsidRPr="00D40884">
        <w:rPr>
          <w:b/>
          <w:bCs/>
        </w:rPr>
        <w:t>TransactionAmt</w:t>
      </w:r>
      <w:proofErr w:type="spellEnd"/>
      <w:r>
        <w:t xml:space="preserve"> feature represents the transaction amount. A </w:t>
      </w:r>
      <w:r>
        <w:rPr>
          <w:b/>
          <w:bCs/>
        </w:rPr>
        <w:t>log transformation</w:t>
      </w:r>
      <w:r>
        <w:t xml:space="preserve"> was applied to reduce the skew caused by very large transactions.</w:t>
      </w:r>
    </w:p>
    <w:p w14:paraId="7AB260B1" w14:textId="77777777" w:rsidR="00D40884" w:rsidRDefault="00D40884" w:rsidP="00D40884">
      <w:pPr>
        <w:numPr>
          <w:ilvl w:val="0"/>
          <w:numId w:val="11"/>
        </w:numPr>
        <w:suppressAutoHyphens/>
        <w:autoSpaceDN w:val="0"/>
        <w:spacing w:after="160" w:line="256" w:lineRule="auto"/>
      </w:pPr>
      <w:r>
        <w:t>The mean transaction amount for fraudulent transactions is higher than for non-fraudulent ones.</w:t>
      </w:r>
    </w:p>
    <w:p w14:paraId="73A0075B" w14:textId="2E4FFC64" w:rsidR="00D40884" w:rsidRDefault="00D40884" w:rsidP="00D40884">
      <w:pPr>
        <w:numPr>
          <w:ilvl w:val="0"/>
          <w:numId w:val="11"/>
        </w:numPr>
        <w:suppressAutoHyphens/>
        <w:autoSpaceDN w:val="0"/>
        <w:spacing w:after="160" w:line="256" w:lineRule="auto"/>
      </w:pPr>
      <w:r>
        <w:rPr>
          <w:b/>
          <w:bCs/>
        </w:rPr>
        <w:t>Extremely low</w:t>
      </w:r>
      <w:r>
        <w:t xml:space="preserve"> and </w:t>
      </w:r>
      <w:r>
        <w:rPr>
          <w:b/>
          <w:bCs/>
        </w:rPr>
        <w:t>extremely high</w:t>
      </w:r>
      <w:r>
        <w:t xml:space="preserve"> transaction amounts are more likely to be fraudulent.</w:t>
      </w:r>
    </w:p>
    <w:p w14:paraId="2E7E3362" w14:textId="0281B201" w:rsidR="00D40884" w:rsidRDefault="00D40884" w:rsidP="00D40884">
      <w:pPr>
        <w:rPr>
          <w:b/>
          <w:bCs/>
        </w:rPr>
      </w:pPr>
      <w:r>
        <w:rPr>
          <w:b/>
          <w:bCs/>
        </w:rPr>
        <w:t>Dist1 and Dist2</w:t>
      </w:r>
    </w:p>
    <w:p w14:paraId="3A8604E7" w14:textId="77777777" w:rsidR="00D40884" w:rsidRDefault="00D40884" w:rsidP="00D40884">
      <w:r>
        <w:t>These features might represent the distance between the transaction location and the card owner's home or work address.</w:t>
      </w:r>
    </w:p>
    <w:p w14:paraId="4D274E21" w14:textId="77777777" w:rsidR="00D40884" w:rsidRDefault="00D40884" w:rsidP="00D40884">
      <w:pPr>
        <w:rPr>
          <w:b/>
          <w:bCs/>
        </w:rPr>
      </w:pPr>
      <w:proofErr w:type="spellStart"/>
      <w:r w:rsidRPr="00D40884">
        <w:rPr>
          <w:b/>
          <w:bCs/>
        </w:rPr>
        <w:t>ProductCD</w:t>
      </w:r>
      <w:proofErr w:type="spellEnd"/>
    </w:p>
    <w:p w14:paraId="5ABFA26F" w14:textId="372E8C99" w:rsidR="00D40884" w:rsidRPr="00D40884" w:rsidRDefault="00D40884" w:rsidP="00D40884">
      <w:pPr>
        <w:rPr>
          <w:b/>
          <w:bCs/>
        </w:rPr>
      </w:pPr>
      <w:r>
        <w:rPr>
          <w:noProof/>
        </w:rPr>
        <w:drawing>
          <wp:inline distT="0" distB="0" distL="0" distR="0" wp14:anchorId="0FD4920A" wp14:editId="68F355E8">
            <wp:extent cx="5229956" cy="4153479"/>
            <wp:effectExtent l="0" t="0" r="8794" b="0"/>
            <wp:docPr id="579584709" name="Picture 1" descr="A graph with blue and orange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4153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308AF3" w14:textId="77777777" w:rsidR="00D40884" w:rsidRDefault="00D40884" w:rsidP="00D40884">
      <w:r>
        <w:lastRenderedPageBreak/>
        <w:t>the graph above, we observe that if a transaction is fraudulent, there is a 40% chance it belongs to Product C (though the reverse cannot be inferred). Given that only 10% of legitimate transactions are associated with Product C, the likelihood of fraud increases significantly when the product is C</w:t>
      </w:r>
    </w:p>
    <w:p w14:paraId="2462CB0A" w14:textId="5426B342" w:rsidR="00D40884" w:rsidRDefault="00D40884" w:rsidP="00D40884">
      <w:pPr>
        <w:rPr>
          <w:b/>
          <w:bCs/>
        </w:rPr>
      </w:pPr>
      <w:r>
        <w:rPr>
          <w:b/>
          <w:bCs/>
        </w:rPr>
        <w:t>Addr1 and Addr2 - Masked Billing Region and Country</w:t>
      </w:r>
    </w:p>
    <w:p w14:paraId="02F8D9BB" w14:textId="61E7BE58" w:rsidR="00D40884" w:rsidRDefault="00D40884" w:rsidP="00D40884">
      <w:r>
        <w:t xml:space="preserve">The addr2 feature likely represents billing countries, with around 70 unique values. Country code </w:t>
      </w:r>
      <w:r>
        <w:rPr>
          <w:b/>
          <w:bCs/>
        </w:rPr>
        <w:t>87</w:t>
      </w:r>
      <w:r>
        <w:t xml:space="preserve"> accounts for approximately </w:t>
      </w:r>
      <w:r>
        <w:rPr>
          <w:b/>
          <w:bCs/>
        </w:rPr>
        <w:t>88%</w:t>
      </w:r>
      <w:r>
        <w:t xml:space="preserve"> of transactions, suggesting it likely represents U.S. accounts, as Vesta, the data provider, is primarily based in the United States.</w:t>
      </w:r>
    </w:p>
    <w:p w14:paraId="1FC5808D" w14:textId="77777777" w:rsidR="00D40884" w:rsidRDefault="00D40884" w:rsidP="00D40884">
      <w:pPr>
        <w:rPr>
          <w:b/>
          <w:bCs/>
        </w:rPr>
      </w:pPr>
      <w:proofErr w:type="spellStart"/>
      <w:r>
        <w:rPr>
          <w:b/>
          <w:bCs/>
        </w:rPr>
        <w:t>P_emaildomain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R_emaildomain</w:t>
      </w:r>
      <w:proofErr w:type="spellEnd"/>
      <w:r>
        <w:rPr>
          <w:b/>
          <w:bCs/>
        </w:rPr>
        <w:t xml:space="preserve"> - Purchaser and Recipient Email Domains</w:t>
      </w:r>
    </w:p>
    <w:p w14:paraId="76E15BBE" w14:textId="77777777" w:rsidR="00D40884" w:rsidRDefault="00D40884" w:rsidP="00D40884">
      <w:proofErr w:type="spellStart"/>
      <w:r>
        <w:t>P_emaildomain</w:t>
      </w:r>
      <w:proofErr w:type="spellEnd"/>
      <w:r>
        <w:t xml:space="preserve"> represents the purchaser's email domain, while </w:t>
      </w:r>
      <w:proofErr w:type="spellStart"/>
      <w:r>
        <w:t>R_emaildomain</w:t>
      </w:r>
      <w:proofErr w:type="spellEnd"/>
      <w:r>
        <w:t xml:space="preserve"> represents the </w:t>
      </w:r>
      <w:proofErr w:type="gramStart"/>
      <w:r>
        <w:t>recipient's</w:t>
      </w:r>
      <w:proofErr w:type="gramEnd"/>
      <w:r>
        <w:t>. To simplify these features, similar domains were grouped (e.g., yahoo.com and yahoo.com.mx as "Yahoo"). Domains with fewer than 500 entries were labeled as "Others," and missing values were filled with "</w:t>
      </w:r>
      <w:proofErr w:type="spellStart"/>
      <w:r>
        <w:t>NoInf</w:t>
      </w:r>
      <w:proofErr w:type="spellEnd"/>
      <w:r>
        <w:t>."</w:t>
      </w:r>
    </w:p>
    <w:p w14:paraId="357AB72F" w14:textId="517EA34B" w:rsidR="00D40884" w:rsidRDefault="00D40884" w:rsidP="00D40884">
      <w:pPr>
        <w:rPr>
          <w:b/>
          <w:bCs/>
        </w:rPr>
      </w:pPr>
      <w:proofErr w:type="spellStart"/>
      <w:r w:rsidRPr="00D40884">
        <w:rPr>
          <w:b/>
          <w:bCs/>
        </w:rPr>
        <w:t>Devicename</w:t>
      </w:r>
      <w:proofErr w:type="spellEnd"/>
      <w:r>
        <w:rPr>
          <w:b/>
          <w:bCs/>
        </w:rPr>
        <w:t>-</w:t>
      </w:r>
      <w:r>
        <w:t xml:space="preserve">Motorola and </w:t>
      </w:r>
      <w:proofErr w:type="gramStart"/>
      <w:r>
        <w:t>"Others"</w:t>
      </w:r>
      <w:proofErr w:type="gramEnd"/>
      <w:r>
        <w:t xml:space="preserve"> devices show the highest fraud rates, while "</w:t>
      </w:r>
      <w:proofErr w:type="spellStart"/>
      <w:r>
        <w:t>unknown_device</w:t>
      </w:r>
      <w:proofErr w:type="spellEnd"/>
      <w:r>
        <w:t>," though the most common, has a low fraud percentage. This suggests that fraudsters may prefer specific, less common devices.</w:t>
      </w:r>
    </w:p>
    <w:p w14:paraId="3B6FB3E6" w14:textId="4D170F1A" w:rsidR="00D40884" w:rsidRDefault="00D40884">
      <w:r>
        <w:rPr>
          <w:noProof/>
        </w:rPr>
        <w:drawing>
          <wp:inline distT="0" distB="0" distL="0" distR="0" wp14:anchorId="08AB34B0" wp14:editId="12239F98">
            <wp:extent cx="4953000" cy="3933825"/>
            <wp:effectExtent l="0" t="0" r="0" b="9525"/>
            <wp:docPr id="848121641" name="Picture 1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387" cy="3934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9F710F" w14:textId="6F9773F4" w:rsidR="002841AD" w:rsidRDefault="002841AD" w:rsidP="002841AD">
      <w:pPr>
        <w:pStyle w:val="Heading2"/>
      </w:pPr>
      <w:r>
        <w:lastRenderedPageBreak/>
        <w:t>Key Insights from EDA</w:t>
      </w:r>
    </w:p>
    <w:p w14:paraId="7CC12250" w14:textId="6AC9A095" w:rsidR="002841AD" w:rsidRDefault="002841AD" w:rsidP="002841AD">
      <w:pPr>
        <w:pStyle w:val="ListParagraph"/>
        <w:numPr>
          <w:ilvl w:val="0"/>
          <w:numId w:val="17"/>
        </w:numPr>
      </w:pPr>
      <w:r>
        <w:t>Fraudulent Transactions Exhibit Distinct Patterns:</w:t>
      </w:r>
      <w:r>
        <w:br/>
        <w:t>- Transaction Time: Fraud is more likely during low transaction frequency periods (e.g., late night and early morning).</w:t>
      </w:r>
      <w:r>
        <w:br/>
        <w:t>- Transaction Amount: Extremely low or high amounts are more likely to be fraudulent. Log transformation helped reduce skew and improve model performance.</w:t>
      </w:r>
    </w:p>
    <w:p w14:paraId="26393C22" w14:textId="77777777" w:rsidR="002841AD" w:rsidRDefault="002841AD" w:rsidP="002841AD">
      <w:pPr>
        <w:pStyle w:val="ListParagraph"/>
        <w:numPr>
          <w:ilvl w:val="0"/>
          <w:numId w:val="17"/>
        </w:numPr>
      </w:pPr>
      <w:r>
        <w:t>Product and Device Features Matter:</w:t>
      </w:r>
      <w:r>
        <w:br/>
        <w:t>- Fraud rates are significantly higher for Product C, suggesting fraudsters' preference for this product.</w:t>
      </w:r>
      <w:r>
        <w:br/>
        <w:t>- Fraudsters tend to use less common devices like Motorola, as opposed to '</w:t>
      </w:r>
      <w:proofErr w:type="spellStart"/>
      <w:r>
        <w:t>unknown_device</w:t>
      </w:r>
      <w:proofErr w:type="spellEnd"/>
      <w:r>
        <w:t>,' which is the most common but has low fraud rates.</w:t>
      </w:r>
    </w:p>
    <w:p w14:paraId="116252D9" w14:textId="75EE0DC8" w:rsidR="002841AD" w:rsidRDefault="002841AD" w:rsidP="002841AD">
      <w:pPr>
        <w:pStyle w:val="ListParagraph"/>
        <w:numPr>
          <w:ilvl w:val="0"/>
          <w:numId w:val="17"/>
        </w:numPr>
      </w:pPr>
      <w:r>
        <w:t>Geographic and Email Domains Provide Clues:</w:t>
      </w:r>
      <w:r>
        <w:br/>
        <w:t>- Grouping email domains improved model interpretability and accuracy.</w:t>
      </w:r>
      <w:r>
        <w:br/>
        <w:t>- Address features (e.g., addr1, addr2) helped localize fraudulent transactions geographically.</w:t>
      </w:r>
    </w:p>
    <w:p w14:paraId="545603EE" w14:textId="39ECA5C2" w:rsidR="002841AD" w:rsidRDefault="002841AD" w:rsidP="002841AD">
      <w:pPr>
        <w:pStyle w:val="Heading2"/>
      </w:pPr>
      <w:r>
        <w:t>Summary of Feature Engineering (FE)</w:t>
      </w:r>
    </w:p>
    <w:p w14:paraId="1941EA3B" w14:textId="77777777" w:rsidR="00D40884" w:rsidRDefault="00D40884"/>
    <w:p w14:paraId="2923B636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Transaction Date Processing (</w:t>
      </w:r>
      <w:proofErr w:type="spellStart"/>
      <w:r>
        <w:rPr>
          <w:b/>
          <w:bCs/>
        </w:rPr>
        <w:t>TransactionDT</w:t>
      </w:r>
      <w:proofErr w:type="spellEnd"/>
      <w:r>
        <w:rPr>
          <w:b/>
          <w:bCs/>
        </w:rPr>
        <w:t>)</w:t>
      </w:r>
      <w:r>
        <w:t>:</w:t>
      </w:r>
    </w:p>
    <w:p w14:paraId="5A11F934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 xml:space="preserve">Converted </w:t>
      </w:r>
      <w:proofErr w:type="spellStart"/>
      <w:r>
        <w:t>TransactionDT</w:t>
      </w:r>
      <w:proofErr w:type="spellEnd"/>
      <w:r>
        <w:t xml:space="preserve"> into date-related features (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NewDate_YMD</w:t>
      </w:r>
      <w:proofErr w:type="spellEnd"/>
      <w:r>
        <w:t xml:space="preserve">, </w:t>
      </w:r>
      <w:proofErr w:type="spellStart"/>
      <w:r>
        <w:t>NewDate_YearMonth</w:t>
      </w:r>
      <w:proofErr w:type="spellEnd"/>
      <w:r>
        <w:t>, etc.) to capture patterns based on time, such as day of the week and hour of the day.</w:t>
      </w:r>
    </w:p>
    <w:p w14:paraId="7E921395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Transaction Amount Features (</w:t>
      </w:r>
      <w:proofErr w:type="spellStart"/>
      <w:r>
        <w:rPr>
          <w:b/>
          <w:bCs/>
        </w:rPr>
        <w:t>TransactionAmt</w:t>
      </w:r>
      <w:proofErr w:type="spellEnd"/>
      <w:r>
        <w:rPr>
          <w:b/>
          <w:bCs/>
        </w:rPr>
        <w:t>)</w:t>
      </w:r>
      <w:r>
        <w:t>:</w:t>
      </w:r>
    </w:p>
    <w:p w14:paraId="45063736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 xml:space="preserve">Created </w:t>
      </w:r>
      <w:proofErr w:type="spellStart"/>
      <w:r>
        <w:t>New_Cents</w:t>
      </w:r>
      <w:proofErr w:type="spellEnd"/>
      <w:r>
        <w:t xml:space="preserve"> to capture the fractional part of the transaction amount.</w:t>
      </w:r>
    </w:p>
    <w:p w14:paraId="1A80E4AB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 xml:space="preserve">Binned </w:t>
      </w:r>
      <w:proofErr w:type="spellStart"/>
      <w:r>
        <w:t>TransactionAmt</w:t>
      </w:r>
      <w:proofErr w:type="spellEnd"/>
      <w:r>
        <w:t xml:space="preserve"> into 15 quantiles to group transactions by range (</w:t>
      </w:r>
      <w:proofErr w:type="spellStart"/>
      <w:r>
        <w:t>New_TransactionAmt_Bin</w:t>
      </w:r>
      <w:proofErr w:type="spellEnd"/>
      <w:r>
        <w:t>).</w:t>
      </w:r>
    </w:p>
    <w:p w14:paraId="5DD123A0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Card Feature Processing</w:t>
      </w:r>
      <w:r>
        <w:t>:</w:t>
      </w:r>
    </w:p>
    <w:p w14:paraId="3B50911C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Filled missing values in card-related features (e.g., card2, card3, card4, etc.) using the mode within each card1 group.</w:t>
      </w:r>
    </w:p>
    <w:p w14:paraId="1CDBACCD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This aims to fill missing values based on common values within each card grouping.</w:t>
      </w:r>
    </w:p>
    <w:p w14:paraId="3280EED8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Email Domain Processing (</w:t>
      </w:r>
      <w:proofErr w:type="spellStart"/>
      <w:r>
        <w:rPr>
          <w:b/>
          <w:bCs/>
        </w:rPr>
        <w:t>P_emaildomain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R_emaildomain</w:t>
      </w:r>
      <w:proofErr w:type="spellEnd"/>
      <w:r>
        <w:rPr>
          <w:b/>
          <w:bCs/>
        </w:rPr>
        <w:t>)</w:t>
      </w:r>
      <w:r>
        <w:t>:</w:t>
      </w:r>
    </w:p>
    <w:p w14:paraId="17579B0E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Grouped popular email domains into categories (Google, Yahoo, Microsoft) and labeled rare domains as "Others".</w:t>
      </w:r>
    </w:p>
    <w:p w14:paraId="16E41F9C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Filled missing values with "Unknown" to handle missing data effectively.</w:t>
      </w:r>
    </w:p>
    <w:p w14:paraId="489D6E00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Device Information Processing (</w:t>
      </w:r>
      <w:proofErr w:type="spellStart"/>
      <w:r>
        <w:rPr>
          <w:b/>
          <w:bCs/>
        </w:rPr>
        <w:t>DeviceInfo</w:t>
      </w:r>
      <w:proofErr w:type="spellEnd"/>
      <w:r>
        <w:rPr>
          <w:b/>
          <w:bCs/>
        </w:rPr>
        <w:t>)</w:t>
      </w:r>
      <w:r>
        <w:t>:</w:t>
      </w:r>
    </w:p>
    <w:p w14:paraId="5A91D708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lastRenderedPageBreak/>
        <w:t>Standardized device information by mapping common device names (e.g., Samsung, Motorola, etc.) and grouping infrequent devices as "Others".</w:t>
      </w:r>
    </w:p>
    <w:p w14:paraId="27F3305D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Missing values were filled with "</w:t>
      </w:r>
      <w:proofErr w:type="spellStart"/>
      <w:r>
        <w:t>unknown_device</w:t>
      </w:r>
      <w:proofErr w:type="spellEnd"/>
      <w:r>
        <w:t>".</w:t>
      </w:r>
    </w:p>
    <w:p w14:paraId="37932D30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V-Features Processing (V1 - V339)</w:t>
      </w:r>
      <w:r>
        <w:t>:</w:t>
      </w:r>
    </w:p>
    <w:p w14:paraId="24395644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Grouped V features based on similar missing value patterns.</w:t>
      </w:r>
    </w:p>
    <w:p w14:paraId="46AF41A6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 xml:space="preserve">Applied </w:t>
      </w:r>
      <w:r>
        <w:rPr>
          <w:b/>
          <w:bCs/>
        </w:rPr>
        <w:t>PCA</w:t>
      </w:r>
      <w:r>
        <w:t xml:space="preserve"> (Principal Component Analysis) and </w:t>
      </w:r>
      <w:proofErr w:type="spellStart"/>
      <w:r>
        <w:rPr>
          <w:b/>
          <w:bCs/>
        </w:rPr>
        <w:t>MinMax</w:t>
      </w:r>
      <w:proofErr w:type="spellEnd"/>
      <w:r>
        <w:rPr>
          <w:b/>
          <w:bCs/>
        </w:rPr>
        <w:t xml:space="preserve"> Scaling</w:t>
      </w:r>
      <w:r>
        <w:t xml:space="preserve"> within each group to create compact features, reducing dimensionality.</w:t>
      </w:r>
    </w:p>
    <w:p w14:paraId="4C765A11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Combined Features</w:t>
      </w:r>
      <w:r>
        <w:t>:</w:t>
      </w:r>
    </w:p>
    <w:p w14:paraId="736A1311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Created combined features such as New_card1_card2, New_addr1_addr2, and New_card1_card2_addr1_addr2 to capture interactions between different cards and addresses.</w:t>
      </w:r>
    </w:p>
    <w:p w14:paraId="476A6BA9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Aggregation Features</w:t>
      </w:r>
      <w:r>
        <w:t>:</w:t>
      </w:r>
    </w:p>
    <w:p w14:paraId="58B10F3B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 xml:space="preserve">Created features based on the mean and standard deviation of </w:t>
      </w:r>
      <w:proofErr w:type="spellStart"/>
      <w:r>
        <w:t>TransactionAmt</w:t>
      </w:r>
      <w:proofErr w:type="spellEnd"/>
      <w:r>
        <w:t>, id_02, and D15 within groups defined by card1, card4, and addr1.</w:t>
      </w:r>
    </w:p>
    <w:p w14:paraId="1BA2264C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These features help capture outliers by comparing transaction values to group averages.</w:t>
      </w:r>
    </w:p>
    <w:p w14:paraId="36A3FF9C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Frequency Encoding</w:t>
      </w:r>
      <w:r>
        <w:t>:</w:t>
      </w:r>
    </w:p>
    <w:p w14:paraId="4C91E0E2" w14:textId="77777777" w:rsidR="00D40884" w:rsidRDefault="00D40884" w:rsidP="00D40884">
      <w:pPr>
        <w:numPr>
          <w:ilvl w:val="1"/>
          <w:numId w:val="12"/>
        </w:numPr>
        <w:suppressAutoHyphens/>
        <w:autoSpaceDN w:val="0"/>
        <w:spacing w:after="160" w:line="256" w:lineRule="auto"/>
      </w:pPr>
      <w:r>
        <w:t>Applied frequency encoding to selected categorical features (</w:t>
      </w:r>
      <w:proofErr w:type="spellStart"/>
      <w:r>
        <w:t>New_TransactionAmt_Bin</w:t>
      </w:r>
      <w:proofErr w:type="spellEnd"/>
      <w:r>
        <w:t xml:space="preserve">, card4, card6, </w:t>
      </w:r>
      <w:proofErr w:type="spellStart"/>
      <w:r>
        <w:t>P_emaildomain</w:t>
      </w:r>
      <w:proofErr w:type="spellEnd"/>
      <w:r>
        <w:t xml:space="preserve">, </w:t>
      </w:r>
      <w:proofErr w:type="spellStart"/>
      <w:r>
        <w:t>R_emaildomain</w:t>
      </w:r>
      <w:proofErr w:type="spellEnd"/>
      <w:r>
        <w:t xml:space="preserve">, </w:t>
      </w:r>
      <w:proofErr w:type="spellStart"/>
      <w:r>
        <w:t>DeviceType</w:t>
      </w:r>
      <w:proofErr w:type="spellEnd"/>
      <w:r>
        <w:t xml:space="preserve">, </w:t>
      </w:r>
      <w:proofErr w:type="spellStart"/>
      <w:r>
        <w:t>DeviceInfo</w:t>
      </w:r>
      <w:proofErr w:type="spellEnd"/>
      <w:r>
        <w:t>) to reflect the frequency of each category.</w:t>
      </w:r>
    </w:p>
    <w:p w14:paraId="136D1672" w14:textId="77777777" w:rsidR="00D40884" w:rsidRDefault="00D40884" w:rsidP="00D40884">
      <w:pPr>
        <w:numPr>
          <w:ilvl w:val="0"/>
          <w:numId w:val="12"/>
        </w:numPr>
        <w:suppressAutoHyphens/>
        <w:autoSpaceDN w:val="0"/>
        <w:spacing w:after="160" w:line="256" w:lineRule="auto"/>
      </w:pPr>
      <w:r>
        <w:rPr>
          <w:b/>
          <w:bCs/>
        </w:rPr>
        <w:t>Dropping Unnecessary Features</w:t>
      </w:r>
      <w:r>
        <w:t>:</w:t>
      </w:r>
    </w:p>
    <w:p w14:paraId="5B02CCCF" w14:textId="77777777" w:rsidR="00D40884" w:rsidRDefault="00D40884" w:rsidP="00D40884">
      <w:pPr>
        <w:numPr>
          <w:ilvl w:val="0"/>
          <w:numId w:val="13"/>
        </w:numPr>
        <w:suppressAutoHyphens/>
        <w:autoSpaceDN w:val="0"/>
        <w:spacing w:after="160" w:line="256" w:lineRule="auto"/>
      </w:pPr>
      <w:r>
        <w:t>Dropped columns that were transformed or replaced by derived features to keep the dataset compact.</w:t>
      </w:r>
    </w:p>
    <w:p w14:paraId="15780049" w14:textId="77777777" w:rsidR="00D40884" w:rsidRDefault="00D40884" w:rsidP="00D40884">
      <w:pPr>
        <w:numPr>
          <w:ilvl w:val="0"/>
          <w:numId w:val="14"/>
        </w:numPr>
        <w:suppressAutoHyphens/>
        <w:autoSpaceDN w:val="0"/>
        <w:spacing w:after="160" w:line="256" w:lineRule="auto"/>
      </w:pPr>
      <w:r>
        <w:rPr>
          <w:b/>
          <w:bCs/>
        </w:rPr>
        <w:t>Label Encoding</w:t>
      </w:r>
      <w:r>
        <w:t>:</w:t>
      </w:r>
    </w:p>
    <w:p w14:paraId="37AFB741" w14:textId="77777777" w:rsidR="00D40884" w:rsidRDefault="00D40884" w:rsidP="00D40884">
      <w:pPr>
        <w:numPr>
          <w:ilvl w:val="0"/>
          <w:numId w:val="15"/>
        </w:numPr>
        <w:suppressAutoHyphens/>
        <w:autoSpaceDN w:val="0"/>
        <w:spacing w:after="160" w:line="256" w:lineRule="auto"/>
      </w:pPr>
      <w:r>
        <w:t>Applied label encoding to remaining categorical features, converting them to numerical codes for compatibility with machine learning models.</w:t>
      </w:r>
    </w:p>
    <w:p w14:paraId="2F9775A8" w14:textId="24D239D9" w:rsidR="002841AD" w:rsidRDefault="002841AD" w:rsidP="00D40884"/>
    <w:p w14:paraId="3554C2E3" w14:textId="206EBFE8" w:rsidR="002841AD" w:rsidRDefault="002841AD" w:rsidP="002841AD">
      <w:pPr>
        <w:pStyle w:val="Heading2"/>
      </w:pPr>
      <w:r>
        <w:t xml:space="preserve"> Machine Learning Models:</w:t>
      </w:r>
    </w:p>
    <w:p w14:paraId="0EAFA684" w14:textId="3C003079" w:rsidR="00D40884" w:rsidRDefault="00D40884" w:rsidP="00D40884">
      <w:r>
        <w:br/>
        <w:t xml:space="preserve">-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>: These gradient-boosted decision tree algorithms are chosen for their ability to handle large, imbalanced datasets with minimal preprocessing and excellent scalability.</w:t>
      </w:r>
      <w:r>
        <w:br/>
        <w:t>- Random Forest: Provides robust feature importance insights and performs well in a variety of tasks, though it may require more computational resources.</w:t>
      </w:r>
    </w:p>
    <w:p w14:paraId="16280FAE" w14:textId="2EBE4641" w:rsidR="00401AA7" w:rsidRPr="0039424A" w:rsidRDefault="00401AA7" w:rsidP="00401AA7">
      <w:pPr>
        <w:rPr>
          <w:lang w:val="en-GB"/>
        </w:rPr>
      </w:pPr>
      <w:r w:rsidRPr="00401AA7">
        <w:lastRenderedPageBreak/>
        <w:t xml:space="preserve">The final </w:t>
      </w:r>
      <w:proofErr w:type="spellStart"/>
      <w:r w:rsidRPr="00401AA7">
        <w:t>LightGBM</w:t>
      </w:r>
      <w:proofErr w:type="spellEnd"/>
      <w:r w:rsidRPr="00401AA7">
        <w:t xml:space="preserve"> model showcased strong performance with a </w:t>
      </w:r>
      <w:r w:rsidRPr="00401AA7">
        <w:rPr>
          <w:b/>
          <w:bCs/>
        </w:rPr>
        <w:t>Training Accuracy of 99.20%</w:t>
      </w:r>
      <w:r w:rsidRPr="00401AA7">
        <w:t xml:space="preserve"> and a </w:t>
      </w:r>
      <w:r w:rsidRPr="00401AA7">
        <w:rPr>
          <w:b/>
          <w:bCs/>
        </w:rPr>
        <w:t>Validation Accuracy of 98.40%</w:t>
      </w:r>
      <w:r w:rsidRPr="00401AA7">
        <w:t xml:space="preserve">, indicating excellent generalization. It achieved a </w:t>
      </w:r>
      <w:r w:rsidRPr="00401AA7">
        <w:rPr>
          <w:b/>
          <w:bCs/>
        </w:rPr>
        <w:t>Precision of 94.89%</w:t>
      </w:r>
      <w:r w:rsidRPr="00401AA7">
        <w:t xml:space="preserve">, ensuring most flagged transactions were truly fraudulent, and an </w:t>
      </w:r>
      <w:r w:rsidRPr="00401AA7">
        <w:rPr>
          <w:b/>
          <w:bCs/>
        </w:rPr>
        <w:t>AUC of 0.9655</w:t>
      </w:r>
      <w:r w:rsidR="0039424A">
        <w:t>.</w:t>
      </w:r>
      <w:r w:rsidR="0039424A" w:rsidRPr="0039424A">
        <w:rPr>
          <w:lang w:val="en-GB"/>
        </w:rPr>
        <w:t xml:space="preserve"> </w:t>
      </w:r>
      <w:r w:rsidR="0039424A" w:rsidRPr="00F148F0">
        <w:rPr>
          <w:lang w:val="en-GB"/>
        </w:rPr>
        <w:t xml:space="preserve">Submitting the model to Kaggle gave a score of </w:t>
      </w:r>
      <w:r w:rsidR="0039424A" w:rsidRPr="00F148F0">
        <w:rPr>
          <w:b/>
          <w:bCs/>
          <w:lang w:val="en-GB"/>
        </w:rPr>
        <w:t>0.942167</w:t>
      </w:r>
      <w:r w:rsidR="0039424A" w:rsidRPr="00F148F0">
        <w:rPr>
          <w:lang w:val="en-GB"/>
        </w:rPr>
        <w:t>, which I am happy with as a student. This project was a great learning experience, and I plan to improve the model further to detect more fraud cases while keeping it accurate.</w:t>
      </w:r>
    </w:p>
    <w:p w14:paraId="32CA3B77" w14:textId="29C26BA3" w:rsidR="00401AA7" w:rsidRDefault="00401AA7" w:rsidP="00401AA7">
      <w:r w:rsidRPr="00401AA7">
        <w:t xml:space="preserve">  </w:t>
      </w:r>
      <w:r>
        <w:t xml:space="preserve">    </w:t>
      </w:r>
      <w:r w:rsidRPr="00401AA7">
        <w:rPr>
          <w:noProof/>
        </w:rPr>
        <w:drawing>
          <wp:inline distT="0" distB="0" distL="0" distR="0" wp14:anchorId="101EE4BE" wp14:editId="1A5851A7">
            <wp:extent cx="2199048" cy="1877489"/>
            <wp:effectExtent l="0" t="0" r="0" b="8890"/>
            <wp:docPr id="180558134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134" name="Picture 1" descr="A blue and white graph&#10;&#10;Description automatically generated"/>
                    <pic:cNvPicPr/>
                  </pic:nvPicPr>
                  <pic:blipFill rotWithShape="1">
                    <a:blip r:embed="rId10"/>
                    <a:srcRect b="18787"/>
                    <a:stretch/>
                  </pic:blipFill>
                  <pic:spPr bwMode="auto">
                    <a:xfrm>
                      <a:off x="0" y="0"/>
                      <a:ext cx="2206681" cy="188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53"/>
        <w:gridCol w:w="1053"/>
        <w:gridCol w:w="1053"/>
        <w:gridCol w:w="1053"/>
      </w:tblGrid>
      <w:tr w:rsidR="0039424A" w:rsidRPr="0039424A" w14:paraId="434FA267" w14:textId="77777777" w:rsidTr="0039424A">
        <w:trPr>
          <w:trHeight w:val="300"/>
        </w:trPr>
        <w:tc>
          <w:tcPr>
            <w:tcW w:w="1369" w:type="dxa"/>
            <w:shd w:val="clear" w:color="auto" w:fill="auto"/>
            <w:noWrap/>
            <w:hideMark/>
          </w:tcPr>
          <w:p w14:paraId="75A4FFE9" w14:textId="77777777" w:rsidR="0039424A" w:rsidRPr="0039424A" w:rsidRDefault="0039424A" w:rsidP="0039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Model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5FA8860" w14:textId="77777777" w:rsidR="0039424A" w:rsidRPr="0039424A" w:rsidRDefault="0039424A" w:rsidP="0039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74EB919" w14:textId="77777777" w:rsidR="0039424A" w:rsidRPr="0039424A" w:rsidRDefault="0039424A" w:rsidP="0039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Recall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1FAEF9" w14:textId="77777777" w:rsidR="0039424A" w:rsidRPr="0039424A" w:rsidRDefault="0039424A" w:rsidP="0039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F1-Score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4887DD1" w14:textId="77777777" w:rsidR="0039424A" w:rsidRPr="0039424A" w:rsidRDefault="0039424A" w:rsidP="0039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AUC</w:t>
            </w:r>
          </w:p>
        </w:tc>
      </w:tr>
      <w:tr w:rsidR="0039424A" w:rsidRPr="0039424A" w14:paraId="620F4B5E" w14:textId="77777777" w:rsidTr="0039424A">
        <w:trPr>
          <w:trHeight w:val="300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1161D56" w14:textId="77777777" w:rsidR="0039424A" w:rsidRPr="0039424A" w:rsidRDefault="0039424A" w:rsidP="00394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LGBMClassifier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056DE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0.948863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14854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0.572198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0BBDF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0.713871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9342F80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0.965531</w:t>
            </w:r>
          </w:p>
        </w:tc>
      </w:tr>
      <w:tr w:rsidR="0039424A" w:rsidRPr="0039424A" w14:paraId="4349E6E5" w14:textId="77777777" w:rsidTr="0039424A">
        <w:trPr>
          <w:trHeight w:val="300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FCB3760" w14:textId="77777777" w:rsidR="0039424A" w:rsidRPr="0039424A" w:rsidRDefault="0039424A" w:rsidP="00394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XGBoost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86319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0.95156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C9E8E6C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0.581913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9CAA4FF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0.722172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88383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0.96445</w:t>
            </w:r>
          </w:p>
        </w:tc>
      </w:tr>
      <w:tr w:rsidR="0039424A" w:rsidRPr="0039424A" w14:paraId="405C8524" w14:textId="77777777" w:rsidTr="0039424A">
        <w:trPr>
          <w:trHeight w:val="300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52BC2C6" w14:textId="77777777" w:rsidR="0039424A" w:rsidRPr="0039424A" w:rsidRDefault="0039424A" w:rsidP="00394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RandomForest</w:t>
            </w:r>
            <w:proofErr w:type="spellEnd"/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ADBE8C3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0.958896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D81F1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0.482154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ED331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0.641656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8D412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0.940508</w:t>
            </w:r>
          </w:p>
        </w:tc>
      </w:tr>
      <w:tr w:rsidR="0039424A" w:rsidRPr="0039424A" w14:paraId="5A685A8C" w14:textId="77777777" w:rsidTr="0039424A">
        <w:trPr>
          <w:trHeight w:val="300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86C7E4F" w14:textId="77777777" w:rsidR="0039424A" w:rsidRPr="0039424A" w:rsidRDefault="0039424A" w:rsidP="00394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CatBoost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67A6F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0.940285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3D715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0.471754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F038A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0.628277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7A6D7" w14:textId="77777777" w:rsidR="0039424A" w:rsidRPr="0039424A" w:rsidRDefault="0039424A" w:rsidP="0039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424A">
              <w:rPr>
                <w:rFonts w:ascii="Calibri" w:eastAsia="Times New Roman" w:hAnsi="Calibri" w:cs="Calibri"/>
                <w:color w:val="000000"/>
                <w:lang w:val="en-GB" w:eastAsia="en-GB"/>
              </w:rPr>
              <w:t>0.940107</w:t>
            </w:r>
          </w:p>
        </w:tc>
      </w:tr>
    </w:tbl>
    <w:p w14:paraId="67B1F822" w14:textId="77777777" w:rsidR="0039424A" w:rsidRDefault="0039424A" w:rsidP="00401AA7"/>
    <w:p w14:paraId="25EBCDAD" w14:textId="77777777" w:rsidR="0039424A" w:rsidRDefault="0039424A" w:rsidP="00401AA7"/>
    <w:p w14:paraId="2C90C49C" w14:textId="38F97D28" w:rsidR="00C275A7" w:rsidRPr="00F148F0" w:rsidRDefault="00C275A7" w:rsidP="00F148F0">
      <w:pPr>
        <w:rPr>
          <w:lang w:val="en-GB"/>
        </w:rPr>
      </w:pPr>
    </w:p>
    <w:sectPr w:rsidR="00C275A7" w:rsidRPr="00F14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4108B"/>
    <w:multiLevelType w:val="hybridMultilevel"/>
    <w:tmpl w:val="B11AB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C7023"/>
    <w:multiLevelType w:val="multilevel"/>
    <w:tmpl w:val="6A5481C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168231EF"/>
    <w:multiLevelType w:val="multilevel"/>
    <w:tmpl w:val="C49AE6F4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2" w15:restartNumberingAfterBreak="0">
    <w:nsid w:val="33B60699"/>
    <w:multiLevelType w:val="multilevel"/>
    <w:tmpl w:val="A53EBC6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3" w15:restartNumberingAfterBreak="0">
    <w:nsid w:val="49AD4236"/>
    <w:multiLevelType w:val="multilevel"/>
    <w:tmpl w:val="B960464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2816966"/>
    <w:multiLevelType w:val="multilevel"/>
    <w:tmpl w:val="91D2BE9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5" w15:restartNumberingAfterBreak="0">
    <w:nsid w:val="53372EF6"/>
    <w:multiLevelType w:val="multilevel"/>
    <w:tmpl w:val="9CA63A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38D40F6"/>
    <w:multiLevelType w:val="multilevel"/>
    <w:tmpl w:val="D8A4C6C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73D2228D"/>
    <w:multiLevelType w:val="hybridMultilevel"/>
    <w:tmpl w:val="E948F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4889"/>
    <w:multiLevelType w:val="multilevel"/>
    <w:tmpl w:val="012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97362">
    <w:abstractNumId w:val="8"/>
  </w:num>
  <w:num w:numId="2" w16cid:durableId="1669168015">
    <w:abstractNumId w:val="6"/>
  </w:num>
  <w:num w:numId="3" w16cid:durableId="622073688">
    <w:abstractNumId w:val="5"/>
  </w:num>
  <w:num w:numId="4" w16cid:durableId="180629604">
    <w:abstractNumId w:val="4"/>
  </w:num>
  <w:num w:numId="5" w16cid:durableId="213351292">
    <w:abstractNumId w:val="7"/>
  </w:num>
  <w:num w:numId="6" w16cid:durableId="764108456">
    <w:abstractNumId w:val="3"/>
  </w:num>
  <w:num w:numId="7" w16cid:durableId="2084599618">
    <w:abstractNumId w:val="2"/>
  </w:num>
  <w:num w:numId="8" w16cid:durableId="1649284016">
    <w:abstractNumId w:val="1"/>
  </w:num>
  <w:num w:numId="9" w16cid:durableId="755518881">
    <w:abstractNumId w:val="0"/>
  </w:num>
  <w:num w:numId="10" w16cid:durableId="1299451269">
    <w:abstractNumId w:val="10"/>
  </w:num>
  <w:num w:numId="11" w16cid:durableId="1807232824">
    <w:abstractNumId w:val="13"/>
  </w:num>
  <w:num w:numId="12" w16cid:durableId="256402865">
    <w:abstractNumId w:val="12"/>
  </w:num>
  <w:num w:numId="13" w16cid:durableId="341663727">
    <w:abstractNumId w:val="16"/>
  </w:num>
  <w:num w:numId="14" w16cid:durableId="1722826013">
    <w:abstractNumId w:val="11"/>
  </w:num>
  <w:num w:numId="15" w16cid:durableId="1677801707">
    <w:abstractNumId w:val="15"/>
  </w:num>
  <w:num w:numId="16" w16cid:durableId="2079594894">
    <w:abstractNumId w:val="9"/>
  </w:num>
  <w:num w:numId="17" w16cid:durableId="1394353216">
    <w:abstractNumId w:val="17"/>
  </w:num>
  <w:num w:numId="18" w16cid:durableId="252249823">
    <w:abstractNumId w:val="14"/>
  </w:num>
  <w:num w:numId="19" w16cid:durableId="14023630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3B31"/>
    <w:rsid w:val="002841AD"/>
    <w:rsid w:val="0029639D"/>
    <w:rsid w:val="00306CA6"/>
    <w:rsid w:val="00326F90"/>
    <w:rsid w:val="0039424A"/>
    <w:rsid w:val="00401AA7"/>
    <w:rsid w:val="004B31A4"/>
    <w:rsid w:val="00533385"/>
    <w:rsid w:val="00930A42"/>
    <w:rsid w:val="009448C1"/>
    <w:rsid w:val="00AA1D8D"/>
    <w:rsid w:val="00B47730"/>
    <w:rsid w:val="00C275A7"/>
    <w:rsid w:val="00CB0664"/>
    <w:rsid w:val="00D40884"/>
    <w:rsid w:val="00DE7084"/>
    <w:rsid w:val="00E0738D"/>
    <w:rsid w:val="00F14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EA4BE"/>
  <w14:defaultImageDpi w14:val="300"/>
  <w15:docId w15:val="{0D6C56F5-569B-4375-88FB-B346BC95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Khulan Erdenebayar</cp:lastModifiedBy>
  <cp:revision>11</cp:revision>
  <dcterms:created xsi:type="dcterms:W3CDTF">2024-11-18T14:20:00Z</dcterms:created>
  <dcterms:modified xsi:type="dcterms:W3CDTF">2024-11-20T19:59:00Z</dcterms:modified>
  <cp:category/>
</cp:coreProperties>
</file>