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Strategic Advisory Report</w:t>
      </w:r>
    </w:p>
    <w:p>
      <w:r>
        <w:t>**Advisory on Leveraging PRISM for Unified Content Generation**</w:t>
      </w:r>
    </w:p>
    <w:p>
      <w:r>
        <w:t>**Key Insight**</w:t>
      </w:r>
    </w:p>
    <w:p>
      <w:r>
        <w:t>PRISM is an AI system designed to unify content creation across multiple channels by employing a Fact Graph. This architecture enables consistent, data‑driven messaging and efficient content updates.</w:t>
      </w:r>
    </w:p>
    <w:p>
      <w:r>
        <w:t>**Practical Implications**</w:t>
      </w:r>
    </w:p>
    <w:p>
      <w:r>
        <w:t>1. **Consistent Brand Voice**</w:t>
      </w:r>
    </w:p>
    <w:p>
      <w:pPr>
        <w:pStyle w:val="ListBullet"/>
      </w:pPr>
      <w:r>
        <w:t>By centralizing content logic in a Fact Graph, PRISM ensures that all outputs—whether for web, social media, email, or print—reflect the same facts and tone.</w:t>
      </w:r>
    </w:p>
    <w:p>
      <w:pPr>
        <w:pStyle w:val="ListBullet"/>
      </w:pPr>
      <w:r>
        <w:t>This reduces the risk of contradictory statements across channels.</w:t>
      </w:r>
    </w:p>
    <w:p>
      <w:r>
        <w:t>2. **Accelerated Production**</w:t>
      </w:r>
    </w:p>
    <w:p>
      <w:pPr>
        <w:pStyle w:val="ListBullet"/>
      </w:pPr>
      <w:r>
        <w:t>The AI can generate channel‑specific variants from a single source of truth, cutting down manual rewriting time.</w:t>
      </w:r>
    </w:p>
    <w:p>
      <w:pPr>
        <w:pStyle w:val="ListBullet"/>
      </w:pPr>
      <w:r>
        <w:t>Teams can focus on strategy and creative refinement rather than repetitive formatting.</w:t>
      </w:r>
    </w:p>
    <w:p>
      <w:r>
        <w:t>3. **Simplified Updates**</w:t>
      </w:r>
    </w:p>
    <w:p>
      <w:pPr>
        <w:pStyle w:val="ListBullet"/>
      </w:pPr>
      <w:r>
        <w:t>When a fact changes (e.g., a product feature or pricing), updating the Fact Graph automatically propagates the correction to all generated content.</w:t>
      </w:r>
    </w:p>
    <w:p>
      <w:pPr>
        <w:pStyle w:val="ListBullet"/>
      </w:pPr>
      <w:r>
        <w:t>This minimizes post‑publication errors and ensures compliance with regulatory or brand guidelines.</w:t>
      </w:r>
    </w:p>
    <w:p>
      <w:r>
        <w:t>4. **Cross‑Channel Analytics Alignment**</w:t>
      </w:r>
    </w:p>
    <w:p>
      <w:pPr>
        <w:pStyle w:val="ListBullet"/>
      </w:pPr>
      <w:r>
        <w:t>Because the same underlying facts drive all outputs, performance metrics can be compared directly across channels, facilitating data‑driven optimization.</w:t>
      </w:r>
    </w:p>
    <w:p>
      <w:r>
        <w:t>**Recommendations**</w:t>
      </w:r>
    </w:p>
    <w:p>
      <w:pPr>
        <w:pStyle w:val="ListBullet"/>
      </w:pPr>
      <w:r>
        <w:t>**Integrate PRISM Early in the Content Workflow**</w:t>
      </w:r>
    </w:p>
    <w:p>
      <w:r>
        <w:t>Embed the system into the content planning stage so that all new material is generated through the Fact Graph from the outset.</w:t>
      </w:r>
    </w:p>
    <w:p>
      <w:pPr>
        <w:pStyle w:val="ListBullet"/>
      </w:pPr>
      <w:r>
        <w:t>**Define Clear Fact Sources**</w:t>
      </w:r>
    </w:p>
    <w:p>
      <w:r>
        <w:t>Establish reliable data feeds or manual entry protocols for the Fact Graph to maintain accuracy and trustworthiness.</w:t>
      </w:r>
    </w:p>
    <w:p>
      <w:pPr>
        <w:pStyle w:val="ListBullet"/>
      </w:pPr>
      <w:r>
        <w:t>**Train Content Teams on AI‑Generated Outputs**</w:t>
      </w:r>
    </w:p>
    <w:p>
      <w:r>
        <w:t>Provide guidance on reviewing and editing AI‑generated content to preserve brand nuance while leveraging automation.</w:t>
      </w:r>
    </w:p>
    <w:p>
      <w:pPr>
        <w:pStyle w:val="ListBullet"/>
      </w:pPr>
      <w:r>
        <w:t>**Monitor Output Quality**</w:t>
      </w:r>
    </w:p>
    <w:p>
      <w:r>
        <w:t>Set up periodic audits of generated content to detect drift or errors, ensuring the Fact Graph remains current and relevant.</w:t>
      </w:r>
    </w:p>
    <w:p>
      <w:pPr>
        <w:pStyle w:val="ListBullet"/>
      </w:pPr>
      <w:r>
        <w:t>**Leverage Channel‑Specific Templates**</w:t>
      </w:r>
    </w:p>
    <w:p>
      <w:r>
        <w:t>Create templates that map Fact Graph fields to channel‑specific formats, maximizing the system’s efficiency while respecting each platform’s constraints.</w:t>
      </w:r>
    </w:p>
    <w:p>
      <w:r>
        <w:t>By adopting PRISM with these practices, organizations can achieve a cohesive, agile, and error‑resistant content ecosystem across all communication channels.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