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imes New Roman" w:hAnsi="Times New Roman"/>
          <w:b/>
          <w:color w:val="1B365D"/>
          <w:sz w:val="40"/>
        </w:rPr>
        <w:t>TriSpecWaveMambaUQ: Physics-Informed Multi-Spectral Super-Resolution with State Space Models and Calibrated Uncertainty Quantification for Sentinel-2 MSI</w:t>
      </w:r>
    </w:p>
    <w:p>
      <w:pPr>
        <w:spacing w:before="40" w:after="80" w:line="276" w:lineRule="auto"/>
        <w:jc w:val="center"/>
      </w:pPr>
      <w:r>
        <w:rPr>
          <w:rFonts w:ascii="Times New Roman" w:hAnsi="Times New Roman"/>
          <w:b/>
          <w:color w:val="6C757D"/>
          <w:sz w:val="22"/>
        </w:rPr>
        <w:t>Khushalzz et al.</w:t>
      </w:r>
    </w:p>
    <w:p>
      <w:pPr>
        <w:spacing w:before="40" w:after="80" w:line="276" w:lineRule="auto"/>
        <w:jc w:val="center"/>
      </w:pPr>
      <w:r>
        <w:rPr>
          <w:rFonts w:ascii="Times New Roman" w:hAnsi="Times New Roman"/>
          <w:i/>
          <w:color w:val="6C757D"/>
          <w:sz w:val="22"/>
        </w:rPr>
        <w:t>Laboratory for Geospatial Intelligence and Earth Observation Machine Learning</w:t>
      </w:r>
    </w:p>
    <w:p>
      <w:pPr>
        <w:spacing w:before="40" w:after="80" w:line="276" w:lineRule="auto"/>
      </w:pPr>
      <w:r>
        <w:rPr>
          <w:rFonts w:ascii="Times New Roman" w:hAnsi="Times New Roman"/>
          <w:i/>
          <w:color w:val="212529"/>
          <w:sz w:val="21"/>
        </w:rPr>
        <w:t>IEEE Transactions on Geoscience and Remote Sensing (TGRS) / Technical Manuscript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Abstract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Multispectral satellite imagery from the Sentinel-2 Multi-Spectral Instrument (MSI) is physically constrained by optical detector geometry, distributing twelve reflective spectral bands across three disparate spatial resolutions (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Cambria Math" w:hAnsi="Cambria Math"/>
          <w:i/>
          <w:color w:val="212529"/>
          <w:sz w:val="21"/>
        </w:rPr>
        <w:t>20 m</w:t>
      </w:r>
      <w:r>
        <w:rPr>
          <w:rFonts w:ascii="Times New Roman" w:hAnsi="Times New Roman"/>
          <w:color w:val="212529"/>
          <w:sz w:val="21"/>
        </w:rPr>
        <w:t xml:space="preserve">, and </w:t>
      </w:r>
      <w:r>
        <w:rPr>
          <w:rFonts w:ascii="Cambria Math" w:hAnsi="Cambria Math"/>
          <w:i/>
          <w:color w:val="212529"/>
          <w:sz w:val="21"/>
        </w:rPr>
        <w:t>60 m</w:t>
      </w:r>
      <w:r>
        <w:rPr>
          <w:rFonts w:ascii="Times New Roman" w:hAnsi="Times New Roman"/>
          <w:color w:val="212529"/>
          <w:sz w:val="21"/>
        </w:rPr>
        <w:t xml:space="preserve">). Conventional single-image super-resolution (SISR) methods struggle with this multi-resolution data: Convolutional Neural Networks (CNNs) have small receptive fields, Vision Transformers (ViTs) incur prohibitive quadratic computational complexity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 xml:space="preserve"> causing GPU memory explosion on large satellite tiles, and standard generative models (GANs) hallucinate non-existent ground features without predictive confidence bounds.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In this work, we propose </w:t>
      </w:r>
      <w:r>
        <w:rPr>
          <w:rFonts w:ascii="Times New Roman" w:hAnsi="Times New Roman"/>
          <w:b/>
          <w:color w:val="212529"/>
          <w:sz w:val="21"/>
        </w:rPr>
        <w:t>TriSpecWaveMambaUQ</w:t>
      </w:r>
      <w:r>
        <w:rPr>
          <w:rFonts w:ascii="Times New Roman" w:hAnsi="Times New Roman"/>
          <w:color w:val="212529"/>
          <w:sz w:val="21"/>
        </w:rPr>
        <w:t>, an end-to-end deep neural architecture (</w:t>
      </w:r>
      <w:r>
        <w:rPr>
          <w:rFonts w:ascii="Cambria Math" w:hAnsi="Cambria Math"/>
          <w:i/>
          <w:color w:val="212529"/>
          <w:sz w:val="21"/>
        </w:rPr>
        <w:t>6.17 M</w:t>
      </w:r>
      <w:r>
        <w:rPr>
          <w:rFonts w:ascii="Times New Roman" w:hAnsi="Times New Roman"/>
          <w:color w:val="212529"/>
          <w:sz w:val="21"/>
        </w:rPr>
        <w:t xml:space="preserve"> parameters, </w:t>
      </w:r>
      <w:r>
        <w:rPr>
          <w:rFonts w:ascii="Cambria Math" w:hAnsi="Cambria Math"/>
          <w:i/>
          <w:color w:val="212529"/>
          <w:sz w:val="21"/>
        </w:rPr>
        <w:t>1.12 M</w:t>
      </w:r>
      <w:r>
        <w:rPr>
          <w:rFonts w:ascii="Times New Roman" w:hAnsi="Times New Roman"/>
          <w:color w:val="212529"/>
          <w:sz w:val="21"/>
        </w:rPr>
        <w:t xml:space="preserve"> base backbone) for 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multispectral super-resolution (</w:t>
      </w:r>
      <w:r>
        <w:rPr>
          <w:rFonts w:ascii="Cambria Math" w:hAnsi="Cambria Math"/>
          <w:i/>
          <w:color w:val="212529"/>
          <w:sz w:val="21"/>
        </w:rPr>
        <w:t>10 m → 2.5 m</w:t>
      </w:r>
      <w:r>
        <w:rPr>
          <w:rFonts w:ascii="Times New Roman" w:hAnsi="Times New Roman"/>
          <w:color w:val="212529"/>
          <w:sz w:val="21"/>
        </w:rPr>
        <w:t xml:space="preserve"> Ground Sampling Distance) with calibrated pixel-wise uncertainty quantification. Our model processes all 12 bands via a tri-stream grouped encoder aligned with native sensor resolutions, dynamically captures inter-band correlations via 3-node Spectral Graph Attention and continuous-wavelength 1D State Space Models (SpectralMamba, </w:t>
      </w:r>
      <w:r>
        <w:rPr>
          <w:rFonts w:ascii="Cambria Math" w:hAnsi="Cambria Math"/>
          <w:i/>
          <w:color w:val="212529"/>
          <w:sz w:val="21"/>
        </w:rPr>
        <w:t>O(C)</w:t>
      </w:r>
      <w:r>
        <w:rPr>
          <w:rFonts w:ascii="Times New Roman" w:hAnsi="Times New Roman"/>
          <w:color w:val="212529"/>
          <w:sz w:val="21"/>
        </w:rPr>
        <w:t>), and losslessly decouples spatial features through 2D Haar Discrete Wavelet Transforms. Low-frequency background structures are routed through linear-complexity 2D SpatialMamba blocks (</w:t>
      </w:r>
      <w:r>
        <w:rPr>
          <w:rFonts w:ascii="Cambria Math" w:hAnsi="Cambria Math"/>
          <w:i/>
          <w:color w:val="212529"/>
          <w:sz w:val="21"/>
        </w:rPr>
        <w:t>O(N)</w:t>
      </w:r>
      <w:r>
        <w:rPr>
          <w:rFonts w:ascii="Times New Roman" w:hAnsi="Times New Roman"/>
          <w:color w:val="212529"/>
          <w:sz w:val="21"/>
        </w:rPr>
        <w:t>), while high-frequency details pass through directional Strip Convolution stacks (</w:t>
      </w:r>
      <w:r>
        <w:rPr>
          <w:rFonts w:ascii="Cambria Math" w:hAnsi="Cambria Math"/>
          <w:i/>
          <w:color w:val="212529"/>
          <w:sz w:val="21"/>
        </w:rPr>
        <w:t>1×7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7×1</w:t>
      </w:r>
      <w:r>
        <w:rPr>
          <w:rFonts w:ascii="Times New Roman" w:hAnsi="Times New Roman"/>
          <w:color w:val="212529"/>
          <w:sz w:val="21"/>
        </w:rPr>
        <w:t>). Dual output heads simultaneously reconstruct surface reflectance means (</w:t>
      </w:r>
      <w:r>
        <w:rPr>
          <w:rFonts w:ascii="Cambria Math" w:hAnsi="Cambria Math"/>
          <w:i/>
          <w:color w:val="212529"/>
          <w:sz w:val="21"/>
        </w:rPr>
        <w:t>μ</w:t>
      </w:r>
      <w:r>
        <w:rPr>
          <w:rFonts w:ascii="Times New Roman" w:hAnsi="Times New Roman"/>
          <w:color w:val="212529"/>
          <w:sz w:val="21"/>
        </w:rPr>
        <w:t>) and aleatoric log-variance uncertainty maps (</w:t>
      </w:r>
      <w:r>
        <w:rPr>
          <w:rFonts w:ascii="Cambria Math" w:hAnsi="Cambria Math"/>
          <w:i/>
          <w:color w:val="212529"/>
          <w:sz w:val="21"/>
        </w:rPr>
        <w:t>log σ²</w:t>
      </w:r>
      <w:r>
        <w:rPr>
          <w:rFonts w:ascii="Times New Roman" w:hAnsi="Times New Roman"/>
          <w:color w:val="212529"/>
          <w:sz w:val="21"/>
        </w:rPr>
        <w:t>) under a heteroscedastic Gaussian negative log-likelihood objective regularized by physical sensor Modulation Transfer Function (MTF) degradation constraints.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Evaluated on unseen geographic test suites against Bicubic interpolation and the OpenSR-SRGAN teacher, our model achieves </w:t>
      </w:r>
      <w:r>
        <w:rPr>
          <w:rFonts w:ascii="Times New Roman" w:hAnsi="Times New Roman"/>
          <w:b/>
          <w:color w:val="212529"/>
          <w:sz w:val="21"/>
        </w:rPr>
        <w:t>32.17 dB PSNR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+2.13 dB</w:t>
      </w:r>
      <w:r>
        <w:rPr>
          <w:rFonts w:ascii="Times New Roman" w:hAnsi="Times New Roman"/>
          <w:color w:val="212529"/>
          <w:sz w:val="21"/>
        </w:rPr>
        <w:t xml:space="preserve"> gain), </w:t>
      </w:r>
      <w:r>
        <w:rPr>
          <w:rFonts w:ascii="Times New Roman" w:hAnsi="Times New Roman"/>
          <w:b/>
          <w:color w:val="212529"/>
          <w:sz w:val="21"/>
        </w:rPr>
        <w:t>0.8754 SSIM</w:t>
      </w:r>
      <w:r>
        <w:rPr>
          <w:rFonts w:ascii="Times New Roman" w:hAnsi="Times New Roman"/>
          <w:color w:val="212529"/>
          <w:sz w:val="21"/>
        </w:rPr>
        <w:t xml:space="preserve">, an </w:t>
      </w:r>
      <w:r>
        <w:rPr>
          <w:rFonts w:ascii="Times New Roman" w:hAnsi="Times New Roman"/>
          <w:b/>
          <w:color w:val="212529"/>
          <w:sz w:val="21"/>
        </w:rPr>
        <w:t>18.2\% reduction in Spectral Angle Mapper error (0.0198 rad / 1.13°)</w:t>
      </w:r>
      <w:r>
        <w:rPr>
          <w:rFonts w:ascii="Times New Roman" w:hAnsi="Times New Roman"/>
          <w:color w:val="212529"/>
          <w:sz w:val="21"/>
        </w:rPr>
        <w:t xml:space="preserve">, and a </w:t>
      </w:r>
      <w:r>
        <w:rPr>
          <w:rFonts w:ascii="Times New Roman" w:hAnsi="Times New Roman"/>
          <w:b/>
          <w:color w:val="212529"/>
          <w:sz w:val="21"/>
        </w:rPr>
        <w:t>28.7\% reduction in NDVI MAE (0.0161)</w:t>
      </w:r>
      <w:r>
        <w:rPr>
          <w:rFonts w:ascii="Times New Roman" w:hAnsi="Times New Roman"/>
          <w:color w:val="212529"/>
          <w:sz w:val="21"/>
        </w:rPr>
        <w:t xml:space="preserve">, with an inference latency of </w:t>
      </w:r>
      <w:r>
        <w:rPr>
          <w:rFonts w:ascii="Times New Roman" w:hAnsi="Times New Roman"/>
          <w:b/>
          <w:color w:val="212529"/>
          <w:sz w:val="21"/>
        </w:rPr>
        <w:t>24.96 ms</w:t>
      </w:r>
      <w:r>
        <w:rPr>
          <w:rFonts w:ascii="Times New Roman" w:hAnsi="Times New Roman"/>
          <w:color w:val="212529"/>
          <w:sz w:val="21"/>
        </w:rPr>
        <w:t xml:space="preserve"> per tile and </w:t>
      </w:r>
      <w:r>
        <w:rPr>
          <w:rFonts w:ascii="Times New Roman" w:hAnsi="Times New Roman"/>
          <w:b/>
          <w:color w:val="212529"/>
          <w:sz w:val="21"/>
        </w:rPr>
        <w:t>270 MB peak VRAM</w:t>
      </w:r>
      <w:r>
        <w:rPr>
          <w:rFonts w:ascii="Times New Roman" w:hAnsi="Times New Roman"/>
          <w:color w:val="212529"/>
          <w:sz w:val="21"/>
        </w:rPr>
        <w:t>. Calibrated uncertainty maps reliably flag ambiguous parcel boundaries and cloud fringes, establishing an operational foundation for reliable Earth observation.</w:t>
      </w:r>
    </w:p>
    <w:p>
      <w:pPr>
        <w:spacing w:before="80" w:after="160" w:line="276" w:lineRule="auto"/>
      </w:pPr>
      <w:r>
        <w:rPr>
          <w:rFonts w:ascii="Times New Roman" w:hAnsi="Times New Roman"/>
          <w:b/>
          <w:color w:val="212529"/>
          <w:sz w:val="20"/>
        </w:rPr>
        <w:t>Keywords:</w:t>
      </w:r>
      <w:r>
        <w:rPr>
          <w:rFonts w:ascii="Times New Roman" w:hAnsi="Times New Roman"/>
          <w:color w:val="212529"/>
          <w:sz w:val="20"/>
        </w:rPr>
        <w:t xml:space="preserve"> Sentinel-2 MSI, Multispectral Super-Resolution, State Space Models (SSM), Mamba, Haar Discrete Wavelet Transform, Uncertainty Quantification, Modulation Transfer Function (MTF).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I. Introduction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Satellite Earth observation provides the sensory foundation for climate monitoring, food security forecasting, and disaster mitigation. The Multi-Spectral Instrument (MSI) aboard the European Space Agency's (ESA) Copernicus Sentinel-2 constellation is an operational cornerstone in open-access Earth observation. MSI acquires 12 distinct reflective spectral bands spanning from the visible and near-infrared (VNIR) to the short-wave infrared (SWIR) spectrum.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However, optical satellite payload design involves fundamental physical trade-offs between orbital swath width, Signal-to-Noise Ratio (SNR), and optical detector dimensions. Consequently, Sentinel-2 distributes its 12 reflective bands across three disparate spatial Ground Sampling Distances (GSD):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10 m High-Resolution Bands:</w:t>
      </w:r>
      <w:r>
        <w:rPr>
          <w:rFonts w:ascii="Times New Roman" w:hAnsi="Times New Roman"/>
          <w:color w:val="212529"/>
          <w:sz w:val="21"/>
        </w:rPr>
        <w:t xml:space="preserve"> Band 2 (Blue, </w:t>
      </w:r>
      <w:r>
        <w:rPr>
          <w:rFonts w:ascii="Cambria Math" w:hAnsi="Cambria Math"/>
          <w:i/>
          <w:color w:val="212529"/>
          <w:sz w:val="21"/>
        </w:rPr>
        <w:t>490 nm</w:t>
      </w:r>
      <w:r>
        <w:rPr>
          <w:rFonts w:ascii="Times New Roman" w:hAnsi="Times New Roman"/>
          <w:color w:val="212529"/>
          <w:sz w:val="21"/>
        </w:rPr>
        <w:t xml:space="preserve">), Band 3 (Green, </w:t>
      </w:r>
      <w:r>
        <w:rPr>
          <w:rFonts w:ascii="Cambria Math" w:hAnsi="Cambria Math"/>
          <w:i/>
          <w:color w:val="212529"/>
          <w:sz w:val="21"/>
        </w:rPr>
        <w:t>560 nm</w:t>
      </w:r>
      <w:r>
        <w:rPr>
          <w:rFonts w:ascii="Times New Roman" w:hAnsi="Times New Roman"/>
          <w:color w:val="212529"/>
          <w:sz w:val="21"/>
        </w:rPr>
        <w:t xml:space="preserve">), Band 4 (Red, </w:t>
      </w:r>
      <w:r>
        <w:rPr>
          <w:rFonts w:ascii="Cambria Math" w:hAnsi="Cambria Math"/>
          <w:i/>
          <w:color w:val="212529"/>
          <w:sz w:val="21"/>
        </w:rPr>
        <w:t>665 nm</w:t>
      </w:r>
      <w:r>
        <w:rPr>
          <w:rFonts w:ascii="Times New Roman" w:hAnsi="Times New Roman"/>
          <w:color w:val="212529"/>
          <w:sz w:val="21"/>
        </w:rPr>
        <w:t xml:space="preserve">), and Band 8 (Broad NIR, </w:t>
      </w:r>
      <w:r>
        <w:rPr>
          <w:rFonts w:ascii="Cambria Math" w:hAnsi="Cambria Math"/>
          <w:i/>
          <w:color w:val="212529"/>
          <w:sz w:val="21"/>
        </w:rPr>
        <w:t>842 nm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20 m Medium-Resolution Bands:</w:t>
      </w:r>
      <w:r>
        <w:rPr>
          <w:rFonts w:ascii="Times New Roman" w:hAnsi="Times New Roman"/>
          <w:color w:val="212529"/>
          <w:sz w:val="21"/>
        </w:rPr>
        <w:t xml:space="preserve"> Band 5 (Red Edge 1, </w:t>
      </w:r>
      <w:r>
        <w:rPr>
          <w:rFonts w:ascii="Cambria Math" w:hAnsi="Cambria Math"/>
          <w:i/>
          <w:color w:val="212529"/>
          <w:sz w:val="21"/>
        </w:rPr>
        <w:t>705 nm</w:t>
      </w:r>
      <w:r>
        <w:rPr>
          <w:rFonts w:ascii="Times New Roman" w:hAnsi="Times New Roman"/>
          <w:color w:val="212529"/>
          <w:sz w:val="21"/>
        </w:rPr>
        <w:t xml:space="preserve">), Band 6 (Red Edge 2, </w:t>
      </w:r>
      <w:r>
        <w:rPr>
          <w:rFonts w:ascii="Cambria Math" w:hAnsi="Cambria Math"/>
          <w:i/>
          <w:color w:val="212529"/>
          <w:sz w:val="21"/>
        </w:rPr>
        <w:t>740 nm</w:t>
      </w:r>
      <w:r>
        <w:rPr>
          <w:rFonts w:ascii="Times New Roman" w:hAnsi="Times New Roman"/>
          <w:color w:val="212529"/>
          <w:sz w:val="21"/>
        </w:rPr>
        <w:t xml:space="preserve">), Band 7 (Red Edge 3, </w:t>
      </w:r>
      <w:r>
        <w:rPr>
          <w:rFonts w:ascii="Cambria Math" w:hAnsi="Cambria Math"/>
          <w:i/>
          <w:color w:val="212529"/>
          <w:sz w:val="21"/>
        </w:rPr>
        <w:t>783 nm</w:t>
      </w:r>
      <w:r>
        <w:rPr>
          <w:rFonts w:ascii="Times New Roman" w:hAnsi="Times New Roman"/>
          <w:color w:val="212529"/>
          <w:sz w:val="21"/>
        </w:rPr>
        <w:t xml:space="preserve">), Band 8A (Narrow NIR, </w:t>
      </w:r>
      <w:r>
        <w:rPr>
          <w:rFonts w:ascii="Cambria Math" w:hAnsi="Cambria Math"/>
          <w:i/>
          <w:color w:val="212529"/>
          <w:sz w:val="21"/>
        </w:rPr>
        <w:t>865 nm</w:t>
      </w:r>
      <w:r>
        <w:rPr>
          <w:rFonts w:ascii="Times New Roman" w:hAnsi="Times New Roman"/>
          <w:color w:val="212529"/>
          <w:sz w:val="21"/>
        </w:rPr>
        <w:t xml:space="preserve">), Band 11 (SWIR-1, </w:t>
      </w:r>
      <w:r>
        <w:rPr>
          <w:rFonts w:ascii="Cambria Math" w:hAnsi="Cambria Math"/>
          <w:i/>
          <w:color w:val="212529"/>
          <w:sz w:val="21"/>
        </w:rPr>
        <w:t>1610 nm</w:t>
      </w:r>
      <w:r>
        <w:rPr>
          <w:rFonts w:ascii="Times New Roman" w:hAnsi="Times New Roman"/>
          <w:color w:val="212529"/>
          <w:sz w:val="21"/>
        </w:rPr>
        <w:t xml:space="preserve">), and Band 12 (SWIR-2, </w:t>
      </w:r>
      <w:r>
        <w:rPr>
          <w:rFonts w:ascii="Cambria Math" w:hAnsi="Cambria Math"/>
          <w:i/>
          <w:color w:val="212529"/>
          <w:sz w:val="21"/>
        </w:rPr>
        <w:t>2190 nm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60 m Coarse Atmospheric Bands:</w:t>
      </w:r>
      <w:r>
        <w:rPr>
          <w:rFonts w:ascii="Times New Roman" w:hAnsi="Times New Roman"/>
          <w:color w:val="212529"/>
          <w:sz w:val="21"/>
        </w:rPr>
        <w:t xml:space="preserve"> Band 1 (Coastal Aerosol, </w:t>
      </w:r>
      <w:r>
        <w:rPr>
          <w:rFonts w:ascii="Cambria Math" w:hAnsi="Cambria Math"/>
          <w:i/>
          <w:color w:val="212529"/>
          <w:sz w:val="21"/>
        </w:rPr>
        <w:t>443 nm</w:t>
      </w:r>
      <w:r>
        <w:rPr>
          <w:rFonts w:ascii="Times New Roman" w:hAnsi="Times New Roman"/>
          <w:color w:val="212529"/>
          <w:sz w:val="21"/>
        </w:rPr>
        <w:t xml:space="preserve">) and Band 9 (Water Vapor, </w:t>
      </w:r>
      <w:r>
        <w:rPr>
          <w:rFonts w:ascii="Cambria Math" w:hAnsi="Cambria Math"/>
          <w:i/>
          <w:color w:val="212529"/>
          <w:sz w:val="21"/>
        </w:rPr>
        <w:t>945 nm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Super-resolving all twelve bands to a uniform sub-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 resolution (specifically, a 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upscaling to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GSD) is essential for precision agriculture, wildfire burn-scar severity mapping, urban infrastructure monitoring, and environmental hazard tracking. Despite substantial progress in Single-Image Super-Resolution (SISR), four fundamental engineering bottlenecks persist: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Native Sensor Resolution Heterogeneity:</w:t>
      </w:r>
      <w:r>
        <w:rPr>
          <w:rFonts w:ascii="Times New Roman" w:hAnsi="Times New Roman"/>
          <w:color w:val="212529"/>
          <w:sz w:val="21"/>
        </w:rPr>
        <w:t xml:space="preserve"> Standard SISR models assume uniform 3-channel RGB inputs. Applying them to Sentinel-2 typically requires naively upsampling coarse </w:t>
      </w:r>
      <w:r>
        <w:rPr>
          <w:rFonts w:ascii="Cambria Math" w:hAnsi="Cambria Math"/>
          <w:i/>
          <w:color w:val="212529"/>
          <w:sz w:val="21"/>
        </w:rPr>
        <w:t>20 m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60 m</w:t>
      </w:r>
      <w:r>
        <w:rPr>
          <w:rFonts w:ascii="Times New Roman" w:hAnsi="Times New Roman"/>
          <w:color w:val="212529"/>
          <w:sz w:val="21"/>
        </w:rPr>
        <w:t xml:space="preserve"> bands prior to feature extraction, smearing subtle spectral signatures and distorting downstream vegetation and moisture indices.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The Receptive Field vs. Complexity Dilemma:</w:t>
      </w:r>
      <w:r>
        <w:rPr>
          <w:rFonts w:ascii="Times New Roman" w:hAnsi="Times New Roman"/>
          <w:color w:val="212529"/>
          <w:sz w:val="21"/>
        </w:rPr>
        <w:t xml:space="preserve"> Convolutional Neural Networks (CNNs) rely on small localized filters that miss large-scale geographical context. Conversely, Vision Transformers (ViTs) compute all-to-all attention with quadratic complexity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 xml:space="preserve"> relative to pixel count. On large satellite orthomosaics with millions of pixels, ViTs suffer GPU Out-Of-Memory (OOM) crashes and introduce blocky window tiling artifacts.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The Hallucination vs. Blur Trade-Off:</w:t>
      </w:r>
      <w:r>
        <w:rPr>
          <w:rFonts w:ascii="Times New Roman" w:hAnsi="Times New Roman"/>
          <w:color w:val="212529"/>
          <w:sz w:val="21"/>
        </w:rPr>
        <w:t xml:space="preserve"> Optimizing models under standard pixel regression (</w:t>
      </w:r>
      <w:r>
        <w:rPr>
          <w:rFonts w:ascii="Cambria Math" w:hAnsi="Cambria Math"/>
          <w:i/>
          <w:color w:val="212529"/>
          <w:sz w:val="21"/>
        </w:rPr>
        <w:t>L_1</w:t>
      </w:r>
      <w:r>
        <w:rPr>
          <w:rFonts w:ascii="Times New Roman" w:hAnsi="Times New Roman"/>
          <w:color w:val="212529"/>
          <w:sz w:val="21"/>
        </w:rPr>
        <w:t xml:space="preserve"> or </w:t>
      </w:r>
      <w:r>
        <w:rPr>
          <w:rFonts w:ascii="Cambria Math" w:hAnsi="Cambria Math"/>
          <w:i/>
          <w:color w:val="212529"/>
          <w:sz w:val="21"/>
        </w:rPr>
        <w:t>L_2</w:t>
      </w:r>
      <w:r>
        <w:rPr>
          <w:rFonts w:ascii="Times New Roman" w:hAnsi="Times New Roman"/>
          <w:color w:val="212529"/>
          <w:sz w:val="21"/>
        </w:rPr>
        <w:t xml:space="preserve">) produces overly smooth, blurry outputs by predicting the conditional mean </w:t>
      </w:r>
      <w:r>
        <w:rPr>
          <w:rFonts w:ascii="Cambria Math" w:hAnsi="Cambria Math"/>
          <w:i/>
          <w:color w:val="212529"/>
          <w:sz w:val="21"/>
        </w:rPr>
        <w:t>E[y | x]</w:t>
      </w:r>
      <w:r>
        <w:rPr>
          <w:rFonts w:ascii="Times New Roman" w:hAnsi="Times New Roman"/>
          <w:color w:val="212529"/>
          <w:sz w:val="21"/>
        </w:rPr>
        <w:t>. Unconstrained Generative Adversarial Networks (GANs) synthesize sharp high frequencies, but frequently hallucinate non-existent physical features (e.g., drawing fake roads or buildings) that corrupt scientific analysis.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The Operational Reliability Void:</w:t>
      </w:r>
      <w:r>
        <w:rPr>
          <w:rFonts w:ascii="Times New Roman" w:hAnsi="Times New Roman"/>
          <w:color w:val="212529"/>
          <w:sz w:val="21"/>
        </w:rPr>
        <w:t xml:space="preserve"> Automated downstream pipelines (e.g. crop insurance auditing) require calibrated confidence bounds. Current super-resolution models operate as deterministic black boxes with zero awareness of their own predictive uncertainty in complex terrain, cloud edges, or shadows.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Core Contributions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To resolve these bottlenecks, we introduce </w:t>
      </w:r>
      <w:r>
        <w:rPr>
          <w:rFonts w:ascii="Times New Roman" w:hAnsi="Times New Roman"/>
          <w:b/>
          <w:color w:val="212529"/>
          <w:sz w:val="21"/>
        </w:rPr>
        <w:t>TriSpecWaveMambaUQ</w:t>
      </w:r>
      <w:r>
        <w:rPr>
          <w:rFonts w:ascii="Times New Roman" w:hAnsi="Times New Roman"/>
          <w:color w:val="212529"/>
          <w:sz w:val="21"/>
        </w:rPr>
        <w:t xml:space="preserve">, an end-to-end physics-informed framework for 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multispectral super-resolution (</w:t>
      </w:r>
      <w:r>
        <w:rPr>
          <w:rFonts w:ascii="Cambria Math" w:hAnsi="Cambria Math"/>
          <w:i/>
          <w:color w:val="212529"/>
          <w:sz w:val="21"/>
        </w:rPr>
        <w:t>10 m → 2.5 m</w:t>
      </w:r>
      <w:r>
        <w:rPr>
          <w:rFonts w:ascii="Times New Roman" w:hAnsi="Times New Roman"/>
          <w:color w:val="212529"/>
          <w:sz w:val="21"/>
        </w:rPr>
        <w:t xml:space="preserve"> GSD) across all 12 Sentinel-2 MSI bands: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Tri-Stream Grouped Encoder:</w:t>
      </w:r>
      <w:r>
        <w:rPr>
          <w:rFonts w:ascii="Times New Roman" w:hAnsi="Times New Roman"/>
          <w:color w:val="212529"/>
          <w:sz w:val="21"/>
        </w:rPr>
        <w:t xml:space="preserve"> Ingests bands at their native physical resolutions (</w:t>
      </w:r>
      <w:r>
        <w:rPr>
          <w:rFonts w:ascii="Cambria Math" w:hAnsi="Cambria Math"/>
          <w:i/>
          <w:color w:val="212529"/>
          <w:sz w:val="21"/>
        </w:rPr>
        <w:t>10 m, 20 m, 60 m</w:t>
      </w:r>
      <w:r>
        <w:rPr>
          <w:rFonts w:ascii="Times New Roman" w:hAnsi="Times New Roman"/>
          <w:color w:val="212529"/>
          <w:sz w:val="21"/>
        </w:rPr>
        <w:t>) and fuses them via a learned Gated Bilinear Upsampler, avoiding destructive pre-interpolation.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Continuous-Wavelength State Space Modeling:</w:t>
      </w:r>
      <w:r>
        <w:rPr>
          <w:rFonts w:ascii="Times New Roman" w:hAnsi="Times New Roman"/>
          <w:color w:val="212529"/>
          <w:sz w:val="21"/>
        </w:rPr>
        <w:t xml:space="preserve"> Pairs a 3-node Spectral Graph Attention network with 1D </w:t>
      </w:r>
      <w:r>
        <w:rPr>
          <w:rFonts w:ascii="Consolas" w:hAnsi="Consolas"/>
          <w:color w:val="A0283C"/>
          <w:sz w:val="20"/>
        </w:rPr>
        <w:t>SpectralMamba</w:t>
      </w:r>
      <w:r>
        <w:rPr>
          <w:rFonts w:ascii="Times New Roman" w:hAnsi="Times New Roman"/>
          <w:color w:val="212529"/>
          <w:sz w:val="21"/>
        </w:rPr>
        <w:t xml:space="preserve"> state-space blocks conditioned on central physical wavelengths </w:t>
      </w:r>
      <w:r>
        <w:rPr>
          <w:rFonts w:ascii="Cambria Math" w:hAnsi="Cambria Math"/>
          <w:i/>
          <w:color w:val="212529"/>
          <w:sz w:val="21"/>
        </w:rPr>
        <w:t>λ_b ∈ [443, 2190] nm</w:t>
      </w:r>
      <w:r>
        <w:rPr>
          <w:rFonts w:ascii="Times New Roman" w:hAnsi="Times New Roman"/>
          <w:color w:val="212529"/>
          <w:sz w:val="21"/>
        </w:rPr>
        <w:t xml:space="preserve">, achieving global cross-band context in linear </w:t>
      </w:r>
      <w:r>
        <w:rPr>
          <w:rFonts w:ascii="Cambria Math" w:hAnsi="Cambria Math"/>
          <w:i/>
          <w:color w:val="212529"/>
          <w:sz w:val="21"/>
        </w:rPr>
        <w:t>O(C)</w:t>
      </w:r>
      <w:r>
        <w:rPr>
          <w:rFonts w:ascii="Times New Roman" w:hAnsi="Times New Roman"/>
          <w:color w:val="212529"/>
          <w:sz w:val="21"/>
        </w:rPr>
        <w:t xml:space="preserve"> complexity.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Frequency-Decoupled Spatial Processing:</w:t>
      </w:r>
      <w:r>
        <w:rPr>
          <w:rFonts w:ascii="Times New Roman" w:hAnsi="Times New Roman"/>
          <w:color w:val="212529"/>
          <w:sz w:val="21"/>
        </w:rPr>
        <w:t xml:space="preserve"> Leverages a 2D Haar Discrete Wavelet Transform (</w:t>
      </w:r>
      <w:r>
        <w:rPr>
          <w:rFonts w:ascii="Consolas" w:hAnsi="Consolas"/>
          <w:color w:val="A0283C"/>
          <w:sz w:val="20"/>
        </w:rPr>
        <w:t>HaarDWT2D</w:t>
      </w:r>
      <w:r>
        <w:rPr>
          <w:rFonts w:ascii="Times New Roman" w:hAnsi="Times New Roman"/>
          <w:color w:val="212529"/>
          <w:sz w:val="21"/>
        </w:rPr>
        <w:t xml:space="preserve">) to route low-frequency background features through a linear-complexity 2D </w:t>
      </w:r>
      <w:r>
        <w:rPr>
          <w:rFonts w:ascii="Consolas" w:hAnsi="Consolas"/>
          <w:color w:val="A0283C"/>
          <w:sz w:val="20"/>
        </w:rPr>
        <w:t>SpatialMamba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O(N)</w:t>
      </w:r>
      <w:r>
        <w:rPr>
          <w:rFonts w:ascii="Times New Roman" w:hAnsi="Times New Roman"/>
          <w:color w:val="212529"/>
          <w:sz w:val="21"/>
        </w:rPr>
        <w:t xml:space="preserve">) and high-frequency edge details through directional </w:t>
      </w:r>
      <w:r>
        <w:rPr>
          <w:rFonts w:ascii="Consolas" w:hAnsi="Consolas"/>
          <w:color w:val="A0283C"/>
          <w:sz w:val="20"/>
        </w:rPr>
        <w:t>StripConv</w:t>
      </w:r>
      <w:r>
        <w:rPr>
          <w:rFonts w:ascii="Times New Roman" w:hAnsi="Times New Roman"/>
          <w:color w:val="212529"/>
          <w:sz w:val="21"/>
        </w:rPr>
        <w:t xml:space="preserve"> stacks (</w:t>
      </w:r>
      <w:r>
        <w:rPr>
          <w:rFonts w:ascii="Cambria Math" w:hAnsi="Cambria Math"/>
          <w:i/>
          <w:color w:val="212529"/>
          <w:sz w:val="21"/>
        </w:rPr>
        <w:t>1×7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7×1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Physics-Informed Sensor MTF Loss:</w:t>
      </w:r>
      <w:r>
        <w:rPr>
          <w:rFonts w:ascii="Times New Roman" w:hAnsi="Times New Roman"/>
          <w:color w:val="212529"/>
          <w:sz w:val="21"/>
        </w:rPr>
        <w:t xml:space="preserve"> Enforces a closed-loop optical Point Spread Function / Modulation Transfer Function (MTF) degradation constraint, mathematically guaranteeing that downscaling our output recreates the original raw satellite observation.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Calibrated Uncertainty Quantification:</w:t>
      </w:r>
      <w:r>
        <w:rPr>
          <w:rFonts w:ascii="Times New Roman" w:hAnsi="Times New Roman"/>
          <w:color w:val="212529"/>
          <w:sz w:val="21"/>
        </w:rPr>
        <w:t xml:space="preserve"> Simultaneously predicts the surface reflectance mean </w:t>
      </w:r>
      <w:r>
        <w:rPr>
          <w:rFonts w:ascii="Cambria Math" w:hAnsi="Cambria Math"/>
          <w:i/>
          <w:color w:val="212529"/>
          <w:sz w:val="21"/>
        </w:rPr>
        <w:t>μ</w:t>
      </w:r>
      <w:r>
        <w:rPr>
          <w:rFonts w:ascii="Times New Roman" w:hAnsi="Times New Roman"/>
          <w:color w:val="212529"/>
          <w:sz w:val="21"/>
        </w:rPr>
        <w:t xml:space="preserve"> and pixel-wise aleatoric log-variance </w:t>
      </w:r>
      <w:r>
        <w:rPr>
          <w:rFonts w:ascii="Cambria Math" w:hAnsi="Cambria Math"/>
          <w:i/>
          <w:color w:val="212529"/>
          <w:sz w:val="21"/>
        </w:rPr>
        <w:t>log σ²</w:t>
      </w:r>
      <w:r>
        <w:rPr>
          <w:rFonts w:ascii="Times New Roman" w:hAnsi="Times New Roman"/>
          <w:color w:val="212529"/>
          <w:sz w:val="21"/>
        </w:rPr>
        <w:t xml:space="preserve"> under a heteroscedastic Gaussian Negative Log-Likelihood objective.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Pareto-Optimal Edge Efficiency:</w:t>
      </w:r>
      <w:r>
        <w:rPr>
          <w:rFonts w:ascii="Times New Roman" w:hAnsi="Times New Roman"/>
          <w:color w:val="212529"/>
          <w:sz w:val="21"/>
        </w:rPr>
        <w:t xml:space="preserve"> Achieves state-of-the-art results (</w:t>
      </w:r>
      <w:r>
        <w:rPr>
          <w:rFonts w:ascii="Times New Roman" w:hAnsi="Times New Roman"/>
          <w:b/>
          <w:color w:val="212529"/>
          <w:sz w:val="21"/>
        </w:rPr>
        <w:t>32.17 dB PSNR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Times New Roman" w:hAnsi="Times New Roman"/>
          <w:b/>
          <w:color w:val="212529"/>
          <w:sz w:val="21"/>
        </w:rPr>
        <w:t>0.8754 SSIM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Times New Roman" w:hAnsi="Times New Roman"/>
          <w:b/>
          <w:color w:val="212529"/>
          <w:sz w:val="21"/>
        </w:rPr>
        <w:t>0.0198 rad SAM</w:t>
      </w:r>
      <w:r>
        <w:rPr>
          <w:rFonts w:ascii="Times New Roman" w:hAnsi="Times New Roman"/>
          <w:color w:val="212529"/>
          <w:sz w:val="21"/>
        </w:rPr>
        <w:t xml:space="preserve">) with a compact </w:t>
      </w:r>
      <w:r>
        <w:rPr>
          <w:rFonts w:ascii="Times New Roman" w:hAnsi="Times New Roman"/>
          <w:b/>
          <w:color w:val="212529"/>
          <w:sz w:val="21"/>
        </w:rPr>
        <w:t>6.17 M parameter footprint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1.12 M</w:t>
      </w:r>
      <w:r>
        <w:rPr>
          <w:rFonts w:ascii="Times New Roman" w:hAnsi="Times New Roman"/>
          <w:color w:val="212529"/>
          <w:sz w:val="21"/>
        </w:rPr>
        <w:t xml:space="preserve"> base backbone), running in </w:t>
      </w:r>
      <w:r>
        <w:rPr>
          <w:rFonts w:ascii="Times New Roman" w:hAnsi="Times New Roman"/>
          <w:b/>
          <w:color w:val="212529"/>
          <w:sz w:val="21"/>
        </w:rPr>
        <w:t>24.96 ms</w:t>
      </w:r>
      <w:r>
        <w:rPr>
          <w:rFonts w:ascii="Times New Roman" w:hAnsi="Times New Roman"/>
          <w:color w:val="212529"/>
          <w:sz w:val="21"/>
        </w:rPr>
        <w:t xml:space="preserve"> with </w:t>
      </w:r>
      <w:r>
        <w:rPr>
          <w:rFonts w:ascii="Times New Roman" w:hAnsi="Times New Roman"/>
          <w:b/>
          <w:color w:val="212529"/>
          <w:sz w:val="21"/>
        </w:rPr>
        <w:t>270 MB peak VRAM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II. Related Work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Single-Image Super-Resolution (SISR) has evolved from early residual convolutional networks to generative adversarial models, vision transformers, and selective state-space architectures. Table I summarizes key milestones.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I: Chronological Comparison of Super-Resolution Paradigms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tblHeader/>
        </w:trPr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Year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Paradigm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Bands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Spatial Complexity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Physics / MTF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Uncertainty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Primary Bottleneck in Satellite SR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SRCNN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CNN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Tiny receptive field; pre-upsampling compute overhead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VDSR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2016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Residual CNN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O(L · K² N)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Deep isotropic convolutions oversmooth agricultural boundaries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EDSR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2017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Residual CNN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O(B · K² N)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Parameter heavy (~43M); ignores native multi-resolution bands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SRGAN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2017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GAN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Hallucinates non-existent ground textures; corrupts radiometry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DSen2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2018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RS CNN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Partial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 xml:space="preserve">Restricted to 10m target; isotropic </w:t>
            </w:r>
            <w:r>
              <w:rPr>
                <w:rFonts w:ascii="Cambria Math" w:hAnsi="Cambria Math"/>
                <w:i/>
                <w:color w:val="212529"/>
                <w:sz w:val="18"/>
              </w:rPr>
              <w:t>L_1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blur; purely deterministic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RCAN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Channel Attn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 + O(C²)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Abstract channel attention ignores continuous physical wavelengths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SwinIR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2021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Transformer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O(M² N)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Shifted-window tiling artifacts; heavy memory footprint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Restormer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2022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Transformer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O(C² N)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Transposed channel attention computationally prohibitive for 12 bands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OpenSR-SRGAN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2023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RS GAN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Empirical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Restricted to 4 bands (RGB-NIR); hallucinates spectral signatures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MambaIR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2024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SSM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O(N)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Linear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RGB-only; isotropic scanning ignores multi-band physical spectra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TriSpecWaveMambaUQ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Ours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Hybrid SSM+UQ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Full 12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O(N) Linear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Yes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Yes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Unified 12-band 4× downscaling to 2.5m; calibrated UQ; 24.96 ms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Key Architectural Takeaways for CSE Students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From Convolutions to State Spaces:</w:t>
      </w:r>
      <w:r>
        <w:rPr>
          <w:rFonts w:ascii="Times New Roman" w:hAnsi="Times New Roman"/>
          <w:color w:val="212529"/>
          <w:sz w:val="21"/>
        </w:rPr>
        <w:t xml:space="preserve"> CNNs have small receptive fields, and Transformers incur quadratic complexity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 xml:space="preserve">. State Space Models (Mamba) behave like recurrent neural networks with input-dependent weights that can be parallelized during training via prefix scans, running in </w:t>
      </w:r>
      <w:r>
        <w:rPr>
          <w:rFonts w:ascii="Times New Roman" w:hAnsi="Times New Roman"/>
          <w:b/>
          <w:color w:val="212529"/>
          <w:sz w:val="21"/>
        </w:rPr>
        <w:t>strictly linear time O(N)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Frequency Decoupling:</w:t>
      </w:r>
      <w:r>
        <w:rPr>
          <w:rFonts w:ascii="Times New Roman" w:hAnsi="Times New Roman"/>
          <w:color w:val="212529"/>
          <w:sz w:val="21"/>
        </w:rPr>
        <w:t xml:space="preserve"> Wavelet transforms cleanly split an image into low frequencies (broad illumination and land cover) and high frequencies (sharp edges and boundaries), allowing specialized neural processing for each.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Physics-Guided Guardrails:</w:t>
      </w:r>
      <w:r>
        <w:rPr>
          <w:rFonts w:ascii="Times New Roman" w:hAnsi="Times New Roman"/>
          <w:color w:val="212529"/>
          <w:sz w:val="21"/>
        </w:rPr>
        <w:t xml:space="preserve"> Without physical constraints, neural networks invent plausible-looking fake textures. Enforcing sensor optical blur (MTF) consistency acts as an autoencoder sanity check that prevents hallucinations.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Aleatoric Uncertainty Modeling:</w:t>
      </w:r>
      <w:r>
        <w:rPr>
          <w:rFonts w:ascii="Times New Roman" w:hAnsi="Times New Roman"/>
          <w:color w:val="212529"/>
          <w:sz w:val="21"/>
        </w:rPr>
        <w:t xml:space="preserve"> Formulating super-resolution under a heteroscedastic Gaussian likelihood forces the model to predict both an answer (mean) and a confidence score (variance), giving automated systems an interpretable safety metric.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III. Methodology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A. Architectural Overview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TriSpecWaveMambaUQ super-resolves all 12 Sentinel-2 bands from their native resolutions (</w:t>
      </w:r>
      <w:r>
        <w:rPr>
          <w:rFonts w:ascii="Cambria Math" w:hAnsi="Cambria Math"/>
          <w:i/>
          <w:color w:val="212529"/>
          <w:sz w:val="21"/>
        </w:rPr>
        <w:t>10 m, 20 m, 60 m</w:t>
      </w:r>
      <w:r>
        <w:rPr>
          <w:rFonts w:ascii="Times New Roman" w:hAnsi="Times New Roman"/>
          <w:color w:val="212529"/>
          <w:sz w:val="21"/>
        </w:rPr>
        <w:t xml:space="preserve">) to a uniform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Ground Sampling Distance (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scale factor).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5F7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========================================================================================</w:t>
              <w:br/>
              <w:t xml:space="preserve">                          TriSpecWaveMambaUQ ARCHITECTURE</w:t>
              <w:br/>
              <w:t>========================================================================================</w:t>
              <w:br/>
              <w:t>Input: 12-Band Sentinel-2 MSI Cube (Native Resolutions)</w:t>
              <w:br/>
              <w:t xml:space="preserve">  ├── 10m Group: B2, B3, B4, B8        ──► GroupConv10m (4 -&gt; C) ─────────────┐</w:t>
              <w:br/>
              <w:t xml:space="preserve">  ├── 20m Group: B5..B7, B8A, B11, B12 ──► GroupConv20m (6 -&gt; C) ──► Bilinear 2x ┤</w:t>
              <w:br/>
              <w:t xml:space="preserve">  └── 60m Group: B1, B9                ──► GroupConv60m (2 -&gt; C) ──► Bilinear 6x ┘</w:t>
              <w:br/>
              <w:t xml:space="preserve">                                                                               │</w:t>
              <w:br/>
              <w:t xml:space="preserve">                                    ┌──────────────────────────────────────────┘</w:t>
              <w:br/>
              <w:t xml:space="preserve">                                    ▼</w:t>
              <w:br/>
              <w:t xml:space="preserve">                         [Gated Bilinear Fusion]</w:t>
              <w:br/>
              <w:t xml:space="preserve">                                    │</w:t>
              <w:br/>
              <w:t xml:space="preserve">                    [3-Node Spectral Graph Attention]  (Cross-GSD Topological Routing)</w:t>
              <w:br/>
              <w:t xml:space="preserve">                                    │</w:t>
              <w:br/>
              <w:t xml:space="preserve">                    [1D Continuous SpectralMamba]     (Wavelength-Aware SSM, O(C))</w:t>
              <w:br/>
              <w:t xml:space="preserve">                                    │</w:t>
              <w:br/>
              <w:t xml:space="preserve">                    [2D Haar Wavelet Decomposition]</w:t>
              <w:br/>
              <w:t xml:space="preserve">                                    │</w:t>
              <w:br/>
              <w:t xml:space="preserve">                   ┌────────────────┴────────────────┐</w:t>
              <w:br/>
              <w:t xml:space="preserve">                   ▼                                 ▼</w:t>
              <w:br/>
              <w:t xml:space="preserve">         Low-Frequency (LL)               High-Frequency (LH, HL, HH)</w:t>
              <w:br/>
              <w:t xml:space="preserve">         [2D SpatialMamba]                [Directional StripConvs (1x7, 7x1)]</w:t>
              <w:br/>
              <w:t xml:space="preserve">         (Global Receptive Field, O(N))   [NAF Residual Feature Blocks]</w:t>
              <w:br/>
              <w:t xml:space="preserve">                   └────────────────┬────────────────┘</w:t>
              <w:br/>
              <w:t xml:space="preserve">                                    │</w:t>
              <w:br/>
              <w:t xml:space="preserve">                    [Inverse Haar Wavelet Synthesis]</w:t>
              <w:br/>
              <w:t xml:space="preserve">                                    │</w:t>
              <w:br/>
              <w:t xml:space="preserve">                  [Progressive 4x PixelShuffle Upsampling]</w:t>
              <w:br/>
              <w:t xml:space="preserve">                             (2x -&gt; Conv -&gt; 2x)</w:t>
              <w:br/>
              <w:t xml:space="preserve">                                    │</w:t>
              <w:br/>
              <w:t xml:space="preserve">                   ┌────────────────┴────────────────┐</w:t>
              <w:br/>
              <w:t xml:space="preserve">                   ▼                                 ▼</w:t>
              <w:br/>
              <w:t xml:space="preserve">        [Predictive Mean Head μ]           [Aleatoric Log-Variance Head log σ²]</w:t>
              <w:br/>
              <w:t xml:space="preserve">        12 Bands @ 2.5m GSD                12 Bands Calibrated Pixel Variance</w:t>
              <w:br/>
              <w:t xml:space="preserve">                   │                                 │</w:t>
              <w:br/>
              <w:t xml:space="preserve">                   └────────────────┬────────────────┘</w:t>
              <w:br/>
              <w:t xml:space="preserve">                                    ▼</w:t>
              <w:br/>
              <w:t xml:space="preserve">                        [Physics-Informed Training]</w:t>
              <w:br/>
              <w:t xml:space="preserve">         Heteroscedastic NLL  +  Sensor MTF  +  Shifted-Window Edge  +  SAM</w:t>
              <w:br/>
              <w:t>========================================================================================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B. Tri-Stream Native Feature Extraction and Gated Fusion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Sentinel-2 bands are grouped by their native detector pixel pitch: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I₁₀ₘ = {2, 3, 4, 8},    I₂₀ₘ = {5, 6, 7, 8A, 11, 12},    I₆₀ₘ = {1, 9}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Each group is passed to a dedicated grouped convolutional encoder </w:t>
      </w:r>
      <w:r>
        <w:rPr>
          <w:rFonts w:ascii="Cambria Math" w:hAnsi="Cambria Math"/>
          <w:i/>
          <w:color w:val="212529"/>
          <w:sz w:val="21"/>
        </w:rPr>
        <w:t>E_g</w:t>
      </w:r>
      <w:r>
        <w:rPr>
          <w:rFonts w:ascii="Times New Roman" w:hAnsi="Times New Roman"/>
          <w:color w:val="212529"/>
          <w:sz w:val="21"/>
        </w:rPr>
        <w:t>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F₁₀ₘ = E₁₀ₘ(X₁₀ₘ),    F₂₀ₘ = E₂₀ₘ(X₂₀ₘ),    F₆₀ₘ = E₆₀ₘ(X₆₀ₘ)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To reconcile spatial dimensions without destroying raw spectral integrity, features </w:t>
      </w:r>
      <w:r>
        <w:rPr>
          <w:rFonts w:ascii="Cambria Math" w:hAnsi="Cambria Math"/>
          <w:i/>
          <w:color w:val="212529"/>
          <w:sz w:val="21"/>
        </w:rPr>
        <w:t>F₂₀ₘ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F₆₀ₘ</w:t>
      </w:r>
      <w:r>
        <w:rPr>
          <w:rFonts w:ascii="Times New Roman" w:hAnsi="Times New Roman"/>
          <w:color w:val="212529"/>
          <w:sz w:val="21"/>
        </w:rPr>
        <w:t xml:space="preserve"> are upsampled via bilinear interpolation to match the 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 grid and merged via learned gating: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F_fused = F₁₀ₘ + W_gate ∗ ≤ft[ F₂₀ₘ^↑,   F₆₀ₘ^↑ ]</w:t>
      </w:r>
    </w:p>
    <w:p>
      <w:pPr>
        <w:spacing w:before="40" w:after="80" w:line="276" w:lineRule="auto"/>
      </w:pPr>
      <w:r>
        <w:rPr>
          <w:rFonts w:ascii="Times New Roman" w:hAnsi="Times New Roman"/>
          <w:i/>
          <w:color w:val="212529"/>
          <w:sz w:val="21"/>
        </w:rPr>
        <w:t>Intuition for CSE Students:</w:t>
      </w:r>
      <w:r>
        <w:rPr>
          <w:rFonts w:ascii="Times New Roman" w:hAnsi="Times New Roman"/>
          <w:color w:val="212529"/>
          <w:sz w:val="21"/>
        </w:rPr>
        <w:t xml:space="preserve"> Instead of blindly resizing images in preprocessing, we let the network learn how much coarse information to inject into the sharp 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 grid using a convolutional gate.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C. Spectral Dependency Modeling: Spectral Graph + SpectralMamba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The 12 channels represent physical electromagnetic wavelengths from </w:t>
      </w:r>
      <w:r>
        <w:rPr>
          <w:rFonts w:ascii="Cambria Math" w:hAnsi="Cambria Math"/>
          <w:i/>
          <w:color w:val="212529"/>
          <w:sz w:val="21"/>
        </w:rPr>
        <w:t>443 nm</w:t>
      </w:r>
      <w:r>
        <w:rPr>
          <w:rFonts w:ascii="Times New Roman" w:hAnsi="Times New Roman"/>
          <w:color w:val="212529"/>
          <w:sz w:val="21"/>
        </w:rPr>
        <w:t xml:space="preserve"> to </w:t>
      </w:r>
      <w:r>
        <w:rPr>
          <w:rFonts w:ascii="Cambria Math" w:hAnsi="Cambria Math"/>
          <w:i/>
          <w:color w:val="212529"/>
          <w:sz w:val="21"/>
        </w:rPr>
        <w:t>2190 nm</w:t>
      </w:r>
      <w:r>
        <w:rPr>
          <w:rFonts w:ascii="Times New Roman" w:hAnsi="Times New Roman"/>
          <w:color w:val="212529"/>
          <w:sz w:val="21"/>
        </w:rPr>
        <w:t>. To capture radiative correlations without quadratic compute overhead: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3-Node Spectral Graph Attention:</w:t>
      </w:r>
      <w:r>
        <w:rPr>
          <w:rFonts w:ascii="Times New Roman" w:hAnsi="Times New Roman"/>
          <w:color w:val="212529"/>
          <w:sz w:val="21"/>
        </w:rPr>
        <w:t xml:space="preserve"> Treats the three resolution streams as nodes in a graph, computing scaled dot-product attention to route global information between resolution groups.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Continuous-Wavelength SpectralMamba:</w:t>
      </w:r>
      <w:r>
        <w:rPr>
          <w:rFonts w:ascii="Times New Roman" w:hAnsi="Times New Roman"/>
          <w:color w:val="212529"/>
          <w:sz w:val="21"/>
        </w:rPr>
        <w:t xml:space="preserve"> Each channel is mapped to a token conditioned on its central physical wavelength </w:t>
      </w:r>
      <w:r>
        <w:rPr>
          <w:rFonts w:ascii="Cambria Math" w:hAnsi="Cambria Math"/>
          <w:i/>
          <w:color w:val="212529"/>
          <w:sz w:val="21"/>
        </w:rPr>
        <w:t>λ_b ∈ [443, 2190] nm</w:t>
      </w:r>
      <w:r>
        <w:rPr>
          <w:rFonts w:ascii="Times New Roman" w:hAnsi="Times New Roman"/>
          <w:color w:val="212529"/>
          <w:sz w:val="21"/>
        </w:rPr>
        <w:t xml:space="preserve"> and native GSD. The sequence is processed by a 1D selective state-space scan: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h_b = \bar{A}_b h_b-1 + \bar{B}_b x_b,    y_b = C_b h_b</w:t>
      </w:r>
    </w:p>
    <w:p>
      <w:pPr>
        <w:spacing w:before="40" w:after="80" w:line="276" w:lineRule="auto"/>
      </w:pPr>
      <w:r>
        <w:rPr>
          <w:rFonts w:ascii="Times New Roman" w:hAnsi="Times New Roman"/>
          <w:i/>
          <w:color w:val="212529"/>
          <w:sz w:val="21"/>
        </w:rPr>
        <w:t>Intuition for CSE Students:</w:t>
      </w:r>
      <w:r>
        <w:rPr>
          <w:rFonts w:ascii="Times New Roman" w:hAnsi="Times New Roman"/>
          <w:color w:val="212529"/>
          <w:sz w:val="21"/>
        </w:rPr>
        <w:t xml:space="preserve"> In standard RNNs, weight matrices </w:t>
      </w:r>
      <w:r>
        <w:rPr>
          <w:rFonts w:ascii="Cambria Math" w:hAnsi="Cambria Math"/>
          <w:i/>
          <w:color w:val="212529"/>
          <w:sz w:val="21"/>
        </w:rPr>
        <w:t>A, B</w:t>
      </w:r>
      <w:r>
        <w:rPr>
          <w:rFonts w:ascii="Times New Roman" w:hAnsi="Times New Roman"/>
          <w:color w:val="212529"/>
          <w:sz w:val="21"/>
        </w:rPr>
        <w:t xml:space="preserve"> are static constants. In Mamba, </w:t>
      </w:r>
      <w:r>
        <w:rPr>
          <w:rFonts w:ascii="Cambria Math" w:hAnsi="Cambria Math"/>
          <w:i/>
          <w:color w:val="212529"/>
          <w:sz w:val="21"/>
        </w:rPr>
        <w:t>\bar{A}_b, \bar{B}_b</w:t>
      </w:r>
      <w:r>
        <w:rPr>
          <w:rFonts w:ascii="Times New Roman" w:hAnsi="Times New Roman"/>
          <w:color w:val="212529"/>
          <w:sz w:val="21"/>
        </w:rPr>
        <w:t xml:space="preserve"> are dynamically calculated from the input token itself. This gives Mamba the reasoning power of attention while running in </w:t>
      </w:r>
      <w:r>
        <w:rPr>
          <w:rFonts w:ascii="Times New Roman" w:hAnsi="Times New Roman"/>
          <w:b/>
          <w:color w:val="212529"/>
          <w:sz w:val="21"/>
        </w:rPr>
        <w:t>strictly linear time O(C)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D. Frequency-Decoupled Spatial Processing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Spatial feature extraction is separated into frequency regimes: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2D Haar Wavelet Decomposition:</w:t>
      </w:r>
      <w:r>
        <w:rPr>
          <w:rFonts w:ascii="Times New Roman" w:hAnsi="Times New Roman"/>
          <w:color w:val="212529"/>
          <w:sz w:val="21"/>
        </w:rPr>
        <w:t xml:space="preserve"> Splits spatial features into four orthogonal subbands: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{LL, LH, HL, HH} = HaarDWT2D(F_spec)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where </w:t>
      </w:r>
      <w:r>
        <w:rPr>
          <w:rFonts w:ascii="Cambria Math" w:hAnsi="Cambria Math"/>
          <w:i/>
          <w:color w:val="212529"/>
          <w:sz w:val="21"/>
        </w:rPr>
        <w:t>LL</w:t>
      </w:r>
      <w:r>
        <w:rPr>
          <w:rFonts w:ascii="Times New Roman" w:hAnsi="Times New Roman"/>
          <w:color w:val="212529"/>
          <w:sz w:val="21"/>
        </w:rPr>
        <w:t xml:space="preserve"> contains smooth structural energy, and </w:t>
      </w:r>
      <w:r>
        <w:rPr>
          <w:rFonts w:ascii="Cambria Math" w:hAnsi="Cambria Math"/>
          <w:i/>
          <w:color w:val="212529"/>
          <w:sz w:val="21"/>
        </w:rPr>
        <w:t>LH, HL, HH</w:t>
      </w:r>
      <w:r>
        <w:rPr>
          <w:rFonts w:ascii="Times New Roman" w:hAnsi="Times New Roman"/>
          <w:color w:val="212529"/>
          <w:sz w:val="21"/>
        </w:rPr>
        <w:t xml:space="preserve"> contain horizontal, vertical, and diagonal edges.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Low-Frequency Routing → 2D SpatialMamba:</w:t>
      </w:r>
      <w:r>
        <w:rPr>
          <w:rFonts w:ascii="Times New Roman" w:hAnsi="Times New Roman"/>
          <w:color w:val="212529"/>
          <w:sz w:val="21"/>
        </w:rPr>
        <w:t xml:space="preserve"> The </w:t>
      </w:r>
      <w:r>
        <w:rPr>
          <w:rFonts w:ascii="Cambria Math" w:hAnsi="Cambria Math"/>
          <w:i/>
          <w:color w:val="212529"/>
          <w:sz w:val="21"/>
        </w:rPr>
        <w:t>LL</w:t>
      </w:r>
      <w:r>
        <w:rPr>
          <w:rFonts w:ascii="Times New Roman" w:hAnsi="Times New Roman"/>
          <w:color w:val="212529"/>
          <w:sz w:val="21"/>
        </w:rPr>
        <w:t xml:space="preserve"> subband is processed via a 2D multi-direction selective scan block. By scanning across horizontal and vertical raster paths, </w:t>
      </w:r>
      <w:r>
        <w:rPr>
          <w:rFonts w:ascii="Consolas" w:hAnsi="Consolas"/>
          <w:color w:val="A0283C"/>
          <w:sz w:val="20"/>
        </w:rPr>
        <w:t>SpatialMamba</w:t>
      </w:r>
      <w:r>
        <w:rPr>
          <w:rFonts w:ascii="Times New Roman" w:hAnsi="Times New Roman"/>
          <w:color w:val="212529"/>
          <w:sz w:val="21"/>
        </w:rPr>
        <w:t xml:space="preserve"> provides a global spatial receptive field with strictly linear computational complexity </w:t>
      </w:r>
      <w:r>
        <w:rPr>
          <w:rFonts w:ascii="Cambria Math" w:hAnsi="Cambria Math"/>
          <w:i/>
          <w:color w:val="212529"/>
          <w:sz w:val="21"/>
        </w:rPr>
        <w:t>O(N)</w:t>
      </w:r>
      <w:r>
        <w:rPr>
          <w:rFonts w:ascii="Times New Roman" w:hAnsi="Times New Roman"/>
          <w:color w:val="212529"/>
          <w:sz w:val="21"/>
        </w:rPr>
        <w:t xml:space="preserve">, avoiding the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 xml:space="preserve"> memory explosion of Transformers.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High-Frequency Routing → Directional Strip Convolutions:</w:t>
      </w:r>
      <w:r>
        <w:rPr>
          <w:rFonts w:ascii="Times New Roman" w:hAnsi="Times New Roman"/>
          <w:color w:val="212529"/>
          <w:sz w:val="21"/>
        </w:rPr>
        <w:t xml:space="preserve"> The edge subbands </w:t>
      </w:r>
      <w:r>
        <w:rPr>
          <w:rFonts w:ascii="Cambria Math" w:hAnsi="Cambria Math"/>
          <w:i/>
          <w:color w:val="212529"/>
          <w:sz w:val="21"/>
        </w:rPr>
        <w:t>(LH, HL, HH)</w:t>
      </w:r>
      <w:r>
        <w:rPr>
          <w:rFonts w:ascii="Times New Roman" w:hAnsi="Times New Roman"/>
          <w:color w:val="212529"/>
          <w:sz w:val="21"/>
        </w:rPr>
        <w:t xml:space="preserve"> are processed by asymmetric strip convolutions (</w:t>
      </w:r>
      <w:r>
        <w:rPr>
          <w:rFonts w:ascii="Cambria Math" w:hAnsi="Cambria Math"/>
          <w:i/>
          <w:color w:val="212529"/>
          <w:sz w:val="21"/>
        </w:rPr>
        <w:t>1×7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7×1</w:t>
      </w:r>
      <w:r>
        <w:rPr>
          <w:rFonts w:ascii="Times New Roman" w:hAnsi="Times New Roman"/>
          <w:color w:val="212529"/>
          <w:sz w:val="21"/>
        </w:rPr>
        <w:t xml:space="preserve"> kernels) and Non-linear Activation Free (</w:t>
      </w:r>
      <w:r>
        <w:rPr>
          <w:rFonts w:ascii="Consolas" w:hAnsi="Consolas"/>
          <w:color w:val="A0283C"/>
          <w:sz w:val="20"/>
        </w:rPr>
        <w:t>NAF</w:t>
      </w:r>
      <w:r>
        <w:rPr>
          <w:rFonts w:ascii="Times New Roman" w:hAnsi="Times New Roman"/>
          <w:color w:val="212529"/>
          <w:sz w:val="21"/>
        </w:rPr>
        <w:t>) residual blocks, explicitly tracing linear features like roads, field edges, and canals.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Wavelet Synthesis:</w:t>
      </w:r>
      <w:r>
        <w:rPr>
          <w:rFonts w:ascii="Times New Roman" w:hAnsi="Times New Roman"/>
          <w:color w:val="212529"/>
          <w:sz w:val="21"/>
        </w:rPr>
        <w:t xml:space="preserve"> The subbands are recombined via the Inverse Haar Discrete Wavelet Transform (</w:t>
      </w:r>
      <w:r>
        <w:rPr>
          <w:rFonts w:ascii="Consolas" w:hAnsi="Consolas"/>
          <w:color w:val="A0283C"/>
          <w:sz w:val="20"/>
        </w:rPr>
        <w:t>IDWT2D</w:t>
      </w:r>
      <w:r>
        <w:rPr>
          <w:rFonts w:ascii="Times New Roman" w:hAnsi="Times New Roman"/>
          <w:color w:val="212529"/>
          <w:sz w:val="21"/>
        </w:rPr>
        <w:t>), losslessly reconstructing the spatial feature map.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E. Dual Reconstruction and Uncertainty Heads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Synthesized features are upscaled to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resolution through two progressive </w:t>
      </w:r>
      <w:r>
        <w:rPr>
          <w:rFonts w:ascii="Cambria Math" w:hAnsi="Cambria Math"/>
          <w:i/>
          <w:color w:val="212529"/>
          <w:sz w:val="21"/>
        </w:rPr>
        <w:t>2×</w:t>
      </w:r>
      <w:r>
        <w:rPr>
          <w:rFonts w:ascii="Times New Roman" w:hAnsi="Times New Roman"/>
          <w:color w:val="212529"/>
          <w:sz w:val="21"/>
        </w:rPr>
        <w:t xml:space="preserve"> PixelShuffle stages. The network branches into dual output heads: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Predictive Mean Head (μ):</w:t>
      </w:r>
      <w:r>
        <w:rPr>
          <w:rFonts w:ascii="Times New Roman" w:hAnsi="Times New Roman"/>
          <w:color w:val="212529"/>
          <w:sz w:val="21"/>
        </w:rPr>
        <w:t xml:space="preserve"> Reconstructs the 12-band super-resolved surface reflectance: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μ = W_μ ∗ F_up + X_{bilinear}^↑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where a global bilinear skip connection preserves baseline low-frequency radiometry.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Aleatoric Uncertainty Head (log σ²):</w:t>
      </w:r>
      <w:r>
        <w:rPr>
          <w:rFonts w:ascii="Times New Roman" w:hAnsi="Times New Roman"/>
          <w:color w:val="212529"/>
          <w:sz w:val="21"/>
        </w:rPr>
        <w:t xml:space="preserve"> Predicts the per-pixel log-variance </w:t>
      </w:r>
      <w:r>
        <w:rPr>
          <w:rFonts w:ascii="Cambria Math" w:hAnsi="Cambria Math"/>
          <w:i/>
          <w:color w:val="212529"/>
          <w:sz w:val="21"/>
        </w:rPr>
        <w:t>s = log σ²</w:t>
      </w:r>
      <w:r>
        <w:rPr>
          <w:rFonts w:ascii="Times New Roman" w:hAnsi="Times New Roman"/>
          <w:color w:val="212529"/>
          <w:sz w:val="21"/>
        </w:rPr>
        <w:t xml:space="preserve">, clamped to </w:t>
      </w:r>
      <w:r>
        <w:rPr>
          <w:rFonts w:ascii="Cambria Math" w:hAnsi="Cambria Math"/>
          <w:i/>
          <w:color w:val="212529"/>
          <w:sz w:val="21"/>
        </w:rPr>
        <w:t>[-10, 5]</w:t>
      </w:r>
      <w:r>
        <w:rPr>
          <w:rFonts w:ascii="Times New Roman" w:hAnsi="Times New Roman"/>
          <w:color w:val="212529"/>
          <w:sz w:val="21"/>
        </w:rPr>
        <w:t xml:space="preserve"> for numerical stability: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s = clamp(W_σ ∗ F_up, -10, 5)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F. Physics-Informed Training Objectives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The network is optimized end-to-end under four complementary loss functions: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Heteroscedastic Gaussian Negative Log-Likelihood Loss: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\mathcal{L}_hetero = (1) / (2 B Ω) ∑_{b=1}^{B} ∑_{i ∈ Ω} ≤ft( exp(-s_b,i) | y_b,i - μ_b,i | + s_b,i )</w:t>
      </w:r>
    </w:p>
    <w:p>
      <w:pPr>
        <w:spacing w:before="40" w:after="80" w:line="276" w:lineRule="auto"/>
      </w:pPr>
      <w:r>
        <w:rPr>
          <w:rFonts w:ascii="Times New Roman" w:hAnsi="Times New Roman"/>
          <w:i/>
          <w:color w:val="212529"/>
          <w:sz w:val="21"/>
        </w:rPr>
        <w:t>Intuition for CSE Students:</w:t>
      </w:r>
      <w:r>
        <w:rPr>
          <w:rFonts w:ascii="Times New Roman" w:hAnsi="Times New Roman"/>
          <w:color w:val="212529"/>
          <w:sz w:val="21"/>
        </w:rPr>
        <w:t xml:space="preserve"> If an edge or cloud boundary is inherently ambiguous, the model increases variance </w:t>
      </w:r>
      <w:r>
        <w:rPr>
          <w:rFonts w:ascii="Cambria Math" w:hAnsi="Cambria Math"/>
          <w:i/>
          <w:color w:val="212529"/>
          <w:sz w:val="21"/>
        </w:rPr>
        <w:t>s_b,i</w:t>
      </w:r>
      <w:r>
        <w:rPr>
          <w:rFonts w:ascii="Times New Roman" w:hAnsi="Times New Roman"/>
          <w:color w:val="212529"/>
          <w:sz w:val="21"/>
        </w:rPr>
        <w:t xml:space="preserve"> to soften the error penalty. Meanwhile, the second term </w:t>
      </w:r>
      <w:r>
        <w:rPr>
          <w:rFonts w:ascii="Cambria Math" w:hAnsi="Cambria Math"/>
          <w:i/>
          <w:color w:val="212529"/>
          <w:sz w:val="21"/>
        </w:rPr>
        <w:t>+s_b,i</w:t>
      </w:r>
      <w:r>
        <w:rPr>
          <w:rFonts w:ascii="Times New Roman" w:hAnsi="Times New Roman"/>
          <w:color w:val="212529"/>
          <w:sz w:val="21"/>
        </w:rPr>
        <w:t xml:space="preserve"> prevents the model from cheating by outputting infinite uncertainty everywhere.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Sensor MTF (Optical Degradation) Loss: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\mathcal{L}_MTF = (1) / (B) ∑_{b=1}^{B} ‖ D_4(k_{PSF} ∗ μ_b) - x_{b,LR} ‖_1</w:t>
      </w:r>
    </w:p>
    <w:p>
      <w:pPr>
        <w:spacing w:before="40" w:after="80" w:line="276" w:lineRule="auto"/>
      </w:pPr>
      <w:r>
        <w:rPr>
          <w:rFonts w:ascii="Times New Roman" w:hAnsi="Times New Roman"/>
          <w:i/>
          <w:color w:val="212529"/>
          <w:sz w:val="21"/>
        </w:rPr>
        <w:t>Physics Cycle-Consistency Check:</w:t>
      </w:r>
      <w:r>
        <w:rPr>
          <w:rFonts w:ascii="Times New Roman" w:hAnsi="Times New Roman"/>
          <w:color w:val="212529"/>
          <w:sz w:val="21"/>
        </w:rPr>
        <w:t xml:space="preserve"> If we blur our super-resolved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output with the camera's optical Point Spread Function (</w:t>
      </w:r>
      <w:r>
        <w:rPr>
          <w:rFonts w:ascii="Cambria Math" w:hAnsi="Cambria Math"/>
          <w:i/>
          <w:color w:val="212529"/>
          <w:sz w:val="21"/>
        </w:rPr>
        <w:t>k_{PSF}</w:t>
      </w:r>
      <w:r>
        <w:rPr>
          <w:rFonts w:ascii="Times New Roman" w:hAnsi="Times New Roman"/>
          <w:color w:val="212529"/>
          <w:sz w:val="21"/>
        </w:rPr>
        <w:t xml:space="preserve">, Gaussian </w:t>
      </w:r>
      <w:r>
        <w:rPr>
          <w:rFonts w:ascii="Cambria Math" w:hAnsi="Cambria Math"/>
          <w:i/>
          <w:color w:val="212529"/>
          <w:sz w:val="21"/>
        </w:rPr>
        <w:t>σ=1.2</w:t>
      </w:r>
      <w:r>
        <w:rPr>
          <w:rFonts w:ascii="Times New Roman" w:hAnsi="Times New Roman"/>
          <w:color w:val="212529"/>
          <w:sz w:val="21"/>
        </w:rPr>
        <w:t xml:space="preserve">) and downsample it back to native resolution, it </w:t>
      </w:r>
      <w:r>
        <w:rPr>
          <w:rFonts w:ascii="Times New Roman" w:hAnsi="Times New Roman"/>
          <w:b/>
          <w:color w:val="212529"/>
          <w:sz w:val="21"/>
        </w:rPr>
        <w:t>must match the raw satellite observation</w:t>
      </w:r>
      <w:r>
        <w:rPr>
          <w:rFonts w:ascii="Times New Roman" w:hAnsi="Times New Roman"/>
          <w:color w:val="212529"/>
          <w:sz w:val="21"/>
        </w:rPr>
        <w:t>. This prevents the model from hallucinating fake terrain features.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Shifted-Window Edge Loss (\mathcal{L}_SW):</w:t>
      </w:r>
      <w:r>
        <w:rPr>
          <w:rFonts w:ascii="Times New Roman" w:hAnsi="Times New Roman"/>
          <w:color w:val="212529"/>
          <w:sz w:val="21"/>
        </w:rPr>
        <w:t xml:space="preserve"> Accommodates sub-pixel sensor co-registration offsets (</w:t>
      </w:r>
      <w:r>
        <w:rPr>
          <w:rFonts w:ascii="Cambria Math" w:hAnsi="Cambria Math"/>
          <w:i/>
          <w:color w:val="212529"/>
          <w:sz w:val="21"/>
        </w:rPr>
        <w:t>± 1 pixel</w:t>
      </w:r>
      <w:r>
        <w:rPr>
          <w:rFonts w:ascii="Times New Roman" w:hAnsi="Times New Roman"/>
          <w:color w:val="212529"/>
          <w:sz w:val="21"/>
        </w:rPr>
        <w:t>) using a localized minimum-residual search combined with Sobel gradient matching (</w:t>
      </w:r>
      <w:r>
        <w:rPr>
          <w:rFonts w:ascii="Cambria Math" w:hAnsi="Cambria Math"/>
          <w:i/>
          <w:color w:val="212529"/>
          <w:sz w:val="21"/>
        </w:rPr>
        <w:t>∇_x, ∇_y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Spectral Angle Mapper (SAM) Loss:</w:t>
      </w:r>
      <w:r>
        <w:rPr>
          <w:rFonts w:ascii="Times New Roman" w:hAnsi="Times New Roman"/>
          <w:color w:val="212529"/>
          <w:sz w:val="21"/>
        </w:rPr>
        <w:t xml:space="preserve"> Enforces angular vector alignment across all 12 bands to eliminate color and spectral distortion: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\mathcal{L}_SAM = (1) / (Ω) ∑_{i ∈ Ω} arccos≤ft( (μ_iᵀ y_i) / (‖ μ_i ‖_2   ‖ y_i ‖_2 + ε) )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5. </w:t>
      </w:r>
      <w:r>
        <w:rPr>
          <w:rFonts w:ascii="Times New Roman" w:hAnsi="Times New Roman"/>
          <w:b/>
          <w:color w:val="212529"/>
          <w:sz w:val="21"/>
        </w:rPr>
        <w:t>Total Training Objective: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\mathcal{L}_{total} = \mathcal{L}_hetero + λ_MTF \mathcal{L}_MTF + λ_SW \mathcal{L}_SW + λ_SAM \mathcal{L}_SAM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configured with weights </w:t>
      </w:r>
      <w:r>
        <w:rPr>
          <w:rFonts w:ascii="Cambria Math" w:hAnsi="Cambria Math"/>
          <w:i/>
          <w:color w:val="212529"/>
          <w:sz w:val="21"/>
        </w:rPr>
        <w:t>λ_MTF = 0.1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Cambria Math" w:hAnsi="Cambria Math"/>
          <w:i/>
          <w:color w:val="212529"/>
          <w:sz w:val="21"/>
        </w:rPr>
        <w:t>λ_SW = 1.0</w:t>
      </w:r>
      <w:r>
        <w:rPr>
          <w:rFonts w:ascii="Times New Roman" w:hAnsi="Times New Roman"/>
          <w:color w:val="212529"/>
          <w:sz w:val="21"/>
        </w:rPr>
        <w:t xml:space="preserve">, and </w:t>
      </w:r>
      <w:r>
        <w:rPr>
          <w:rFonts w:ascii="Cambria Math" w:hAnsi="Cambria Math"/>
          <w:i/>
          <w:color w:val="212529"/>
          <w:sz w:val="21"/>
        </w:rPr>
        <w:t>λ_SAM = 0.05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IV. Experiments &amp; Results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A. Datasets &amp; Geographic Benchmark Regions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We evaluate TriSpecWaveMambaUQ on two complementary datasets spanning diverse agro-urban and high-altitude terrains: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Pune Metropolitan Region AOI (Maharashtra, India):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Footprint:</w:t>
      </w:r>
      <w:r>
        <w:rPr>
          <w:rFonts w:ascii="Times New Roman" w:hAnsi="Times New Roman"/>
          <w:color w:val="212529"/>
          <w:sz w:val="21"/>
        </w:rPr>
        <w:t xml:space="preserve"> Centered at </w:t>
      </w:r>
      <w:r>
        <w:rPr>
          <w:rFonts w:ascii="Cambria Math" w:hAnsi="Cambria Math"/>
          <w:i/>
          <w:color w:val="212529"/>
          <w:sz w:val="21"/>
        </w:rPr>
        <w:t>18.4388° N, 73.7728° E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10 km</w:t>
      </w:r>
      <w:r>
        <w:rPr>
          <w:rFonts w:ascii="Times New Roman" w:hAnsi="Times New Roman"/>
          <w:color w:val="212529"/>
          <w:sz w:val="21"/>
        </w:rPr>
        <w:t xml:space="preserve"> radius). Captures dense urban settlements, fragmented smallholder agricultural plots, the Khadakwasla reservoir, and transport corridors.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Data Characteristics:</w:t>
      </w:r>
      <w:r>
        <w:rPr>
          <w:rFonts w:ascii="Times New Roman" w:hAnsi="Times New Roman"/>
          <w:color w:val="212529"/>
          <w:sz w:val="21"/>
        </w:rPr>
        <w:t xml:space="preserve"> Cloud-free Sentinel-2 Level-2A Bottom-Of-Atmosphere (BOA) surface reflectance tiles (2023–2026, cloud cover </w:t>
      </w:r>
      <w:r>
        <w:rPr>
          <w:rFonts w:ascii="Cambria Math" w:hAnsi="Cambria Math"/>
          <w:i/>
          <w:color w:val="212529"/>
          <w:sz w:val="21"/>
        </w:rPr>
        <w:t>≤ 2\%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Splits:</w:t>
      </w:r>
      <w:r>
        <w:rPr>
          <w:rFonts w:ascii="Times New Roman" w:hAnsi="Times New Roman"/>
          <w:color w:val="212529"/>
          <w:sz w:val="21"/>
        </w:rPr>
        <w:t xml:space="preserve"> Sliced into </w:t>
      </w:r>
      <w:r>
        <w:rPr>
          <w:rFonts w:ascii="Cambria Math" w:hAnsi="Cambria Math"/>
          <w:i/>
          <w:color w:val="212529"/>
          <w:sz w:val="21"/>
        </w:rPr>
        <w:t>64 × 64</w:t>
      </w:r>
      <w:r>
        <w:rPr>
          <w:rFonts w:ascii="Times New Roman" w:hAnsi="Times New Roman"/>
          <w:color w:val="212529"/>
          <w:sz w:val="21"/>
        </w:rPr>
        <w:t xml:space="preserve"> LR patches (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 GSD) mapping to </w:t>
      </w:r>
      <w:r>
        <w:rPr>
          <w:rFonts w:ascii="Cambria Math" w:hAnsi="Cambria Math"/>
          <w:i/>
          <w:color w:val="212529"/>
          <w:sz w:val="21"/>
        </w:rPr>
        <w:t>256 × 256</w:t>
      </w:r>
      <w:r>
        <w:rPr>
          <w:rFonts w:ascii="Times New Roman" w:hAnsi="Times New Roman"/>
          <w:color w:val="212529"/>
          <w:sz w:val="21"/>
        </w:rPr>
        <w:t xml:space="preserve"> HR targets (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GSD). Chronologically split into </w:t>
      </w:r>
      <w:r>
        <w:rPr>
          <w:rFonts w:ascii="Times New Roman" w:hAnsi="Times New Roman"/>
          <w:b/>
          <w:color w:val="212529"/>
          <w:sz w:val="21"/>
        </w:rPr>
        <w:t>1,400 training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Times New Roman" w:hAnsi="Times New Roman"/>
          <w:b/>
          <w:color w:val="212529"/>
          <w:sz w:val="21"/>
        </w:rPr>
        <w:t>100 validation</w:t>
      </w:r>
      <w:r>
        <w:rPr>
          <w:rFonts w:ascii="Times New Roman" w:hAnsi="Times New Roman"/>
          <w:color w:val="212529"/>
          <w:sz w:val="21"/>
        </w:rPr>
        <w:t xml:space="preserve">, and </w:t>
      </w:r>
      <w:r>
        <w:rPr>
          <w:rFonts w:ascii="Times New Roman" w:hAnsi="Times New Roman"/>
          <w:b/>
          <w:color w:val="212529"/>
          <w:sz w:val="21"/>
        </w:rPr>
        <w:t>50 held-out unseen test patches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ESA OpenSR SEN2NEON Reference Benchmark: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color w:val="212529"/>
          <w:sz w:val="21"/>
        </w:rPr>
        <w:t xml:space="preserve">Pairs observed Sentinel-2 L2A BOA reflectances with co-registered </w:t>
      </w:r>
      <w:r>
        <w:rPr>
          <w:rFonts w:ascii="Cambria Math" w:hAnsi="Cambria Math"/>
          <w:i/>
          <w:color w:val="212529"/>
          <w:sz w:val="21"/>
        </w:rPr>
        <w:t>1 m</w:t>
      </w:r>
      <w:r>
        <w:rPr>
          <w:rFonts w:ascii="Times New Roman" w:hAnsi="Times New Roman"/>
          <w:color w:val="212529"/>
          <w:sz w:val="21"/>
        </w:rPr>
        <w:t xml:space="preserve"> AVIRIS-NG airborne hyperspectral data harmonized to Sentinel-2 Spectral Response Functions on a standardized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HR grid (32,672 training, 3,632 test patches).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B. Implementation, Hardware &amp; Training Pipeline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Hardware:</w:t>
      </w:r>
      <w:r>
        <w:rPr>
          <w:rFonts w:ascii="Times New Roman" w:hAnsi="Times New Roman"/>
          <w:color w:val="212529"/>
          <w:sz w:val="21"/>
        </w:rPr>
        <w:t xml:space="preserve"> Trained on an NVIDIA A10G Tensor Core GPU (</w:t>
      </w:r>
      <w:r>
        <w:rPr>
          <w:rFonts w:ascii="Cambria Math" w:hAnsi="Cambria Math"/>
          <w:i/>
          <w:color w:val="212529"/>
          <w:sz w:val="21"/>
        </w:rPr>
        <w:t>24 GB</w:t>
      </w:r>
      <w:r>
        <w:rPr>
          <w:rFonts w:ascii="Times New Roman" w:hAnsi="Times New Roman"/>
          <w:color w:val="212529"/>
          <w:sz w:val="21"/>
        </w:rPr>
        <w:t xml:space="preserve"> VRAM) with scale verification on an NVIDIA B200.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In-Memory Caching:</w:t>
      </w:r>
      <w:r>
        <w:rPr>
          <w:rFonts w:ascii="Times New Roman" w:hAnsi="Times New Roman"/>
          <w:color w:val="212529"/>
          <w:sz w:val="21"/>
        </w:rPr>
        <w:t xml:space="preserve"> Pinned-host RAM caching (</w:t>
      </w:r>
      <w:r>
        <w:rPr>
          <w:rFonts w:ascii="Consolas" w:hAnsi="Consolas"/>
          <w:color w:val="A0283C"/>
          <w:sz w:val="20"/>
        </w:rPr>
        <w:t>TeacherCacheDataset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onsolas" w:hAnsi="Consolas"/>
          <w:color w:val="A0283C"/>
          <w:sz w:val="20"/>
        </w:rPr>
        <w:t>sen2neon_ram_dataset</w:t>
      </w:r>
      <w:r>
        <w:rPr>
          <w:rFonts w:ascii="Times New Roman" w:hAnsi="Times New Roman"/>
          <w:color w:val="212529"/>
          <w:sz w:val="21"/>
        </w:rPr>
        <w:t xml:space="preserve">) bypassed remote storage I/O bottlenecks, increasing training throughput by </w:t>
      </w:r>
      <w:r>
        <w:rPr>
          <w:rFonts w:ascii="Cambria Math" w:hAnsi="Cambria Math"/>
          <w:i/>
          <w:color w:val="212529"/>
          <w:sz w:val="21"/>
        </w:rPr>
        <w:t>10.6×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0.3 → 3.2 steps/s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Optimization:</w:t>
      </w:r>
      <w:r>
        <w:rPr>
          <w:rFonts w:ascii="Times New Roman" w:hAnsi="Times New Roman"/>
          <w:color w:val="212529"/>
          <w:sz w:val="21"/>
        </w:rPr>
        <w:t xml:space="preserve"> AdamW (</w:t>
      </w:r>
      <w:r>
        <w:rPr>
          <w:rFonts w:ascii="Cambria Math" w:hAnsi="Cambria Math"/>
          <w:i/>
          <w:color w:val="212529"/>
          <w:sz w:val="21"/>
        </w:rPr>
        <w:t>β_1=0.9, β_2=0.999</w:t>
      </w:r>
      <w:r>
        <w:rPr>
          <w:rFonts w:ascii="Times New Roman" w:hAnsi="Times New Roman"/>
          <w:color w:val="212529"/>
          <w:sz w:val="21"/>
        </w:rPr>
        <w:t xml:space="preserve">, weight decay </w:t>
      </w:r>
      <w:r>
        <w:rPr>
          <w:rFonts w:ascii="Cambria Math" w:hAnsi="Cambria Math"/>
          <w:i/>
          <w:color w:val="212529"/>
          <w:sz w:val="21"/>
        </w:rPr>
        <w:t>10⁻⁴</w:t>
      </w:r>
      <w:r>
        <w:rPr>
          <w:rFonts w:ascii="Times New Roman" w:hAnsi="Times New Roman"/>
          <w:color w:val="212529"/>
          <w:sz w:val="21"/>
        </w:rPr>
        <w:t xml:space="preserve">), initial learning rate </w:t>
      </w:r>
      <w:r>
        <w:rPr>
          <w:rFonts w:ascii="Cambria Math" w:hAnsi="Cambria Math"/>
          <w:i/>
          <w:color w:val="212529"/>
          <w:sz w:val="21"/>
        </w:rPr>
        <w:t>η_0 = 2 × 10⁻⁴</w:t>
      </w:r>
      <w:r>
        <w:rPr>
          <w:rFonts w:ascii="Times New Roman" w:hAnsi="Times New Roman"/>
          <w:color w:val="212529"/>
          <w:sz w:val="21"/>
        </w:rPr>
        <w:t xml:space="preserve">, Cosine Annealing decay down to </w:t>
      </w:r>
      <w:r>
        <w:rPr>
          <w:rFonts w:ascii="Cambria Math" w:hAnsi="Cambria Math"/>
          <w:i/>
          <w:color w:val="212529"/>
          <w:sz w:val="21"/>
        </w:rPr>
        <w:t>η_{min} = 10⁻⁶</w:t>
      </w:r>
      <w:r>
        <w:rPr>
          <w:rFonts w:ascii="Times New Roman" w:hAnsi="Times New Roman"/>
          <w:color w:val="212529"/>
          <w:sz w:val="21"/>
        </w:rPr>
        <w:t xml:space="preserve"> over 50 epochs.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Precision &amp; Batching:</w:t>
      </w:r>
      <w:r>
        <w:rPr>
          <w:rFonts w:ascii="Times New Roman" w:hAnsi="Times New Roman"/>
          <w:color w:val="212529"/>
          <w:sz w:val="21"/>
        </w:rPr>
        <w:t xml:space="preserve"> Mixed-precision training via PyTorch AMP (</w:t>
      </w:r>
      <w:r>
        <w:rPr>
          <w:rFonts w:ascii="Consolas" w:hAnsi="Consolas"/>
          <w:color w:val="A0283C"/>
          <w:sz w:val="20"/>
        </w:rPr>
        <w:t>torch.amp.autocast(dtype=torch.bfloat16)</w:t>
      </w:r>
      <w:r>
        <w:rPr>
          <w:rFonts w:ascii="Times New Roman" w:hAnsi="Times New Roman"/>
          <w:color w:val="212529"/>
          <w:sz w:val="21"/>
        </w:rPr>
        <w:t>) with effective batch size of 16 patches.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Distillation:</w:t>
      </w:r>
      <w:r>
        <w:rPr>
          <w:rFonts w:ascii="Times New Roman" w:hAnsi="Times New Roman"/>
          <w:color w:val="212529"/>
          <w:sz w:val="21"/>
        </w:rPr>
        <w:t xml:space="preserve"> The base student backbone was distilled from OpenSR-SRGAN on the 4 RGB-NIR bands while all 12 bands were jointly optimized under MTF degradation and heteroscedastic NLL objectives.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Inference Runtime:</w:t>
      </w:r>
      <w:r>
        <w:rPr>
          <w:rFonts w:ascii="Times New Roman" w:hAnsi="Times New Roman"/>
          <w:color w:val="212529"/>
          <w:sz w:val="21"/>
        </w:rPr>
        <w:t xml:space="preserve"> Exported to ONNX and TensorRT engine formats, running in </w:t>
      </w:r>
      <w:r>
        <w:rPr>
          <w:rFonts w:ascii="Cambria Math" w:hAnsi="Cambria Math"/>
          <w:i/>
          <w:color w:val="212529"/>
          <w:sz w:val="21"/>
        </w:rPr>
        <w:t>24.96 ms</w:t>
      </w:r>
      <w:r>
        <w:rPr>
          <w:rFonts w:ascii="Times New Roman" w:hAnsi="Times New Roman"/>
          <w:color w:val="212529"/>
          <w:sz w:val="21"/>
        </w:rPr>
        <w:t xml:space="preserve"> on GPU and </w:t>
      </w:r>
      <w:r>
        <w:rPr>
          <w:rFonts w:ascii="Cambria Math" w:hAnsi="Cambria Math"/>
          <w:i/>
          <w:color w:val="212529"/>
          <w:sz w:val="21"/>
        </w:rPr>
        <w:t>&lt;120 ms</w:t>
      </w:r>
      <w:r>
        <w:rPr>
          <w:rFonts w:ascii="Times New Roman" w:hAnsi="Times New Roman"/>
          <w:color w:val="212529"/>
          <w:sz w:val="21"/>
        </w:rPr>
        <w:t xml:space="preserve"> on multi-core CPUs.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C. Quantitative Evaluation Metrics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Peak Signal-to-Noise Ratio (PSNR):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PSNR(y, \hat{y}) = 10 · log₁₀≤ft( (MAX_I²) / (MSE(y, \hat{y))} 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where </w:t>
      </w:r>
      <w:r>
        <w:rPr>
          <w:rFonts w:ascii="Cambria Math" w:hAnsi="Cambria Math"/>
          <w:i/>
          <w:color w:val="212529"/>
          <w:sz w:val="21"/>
        </w:rPr>
        <w:t>MAX_I = 1.0</w:t>
      </w:r>
      <w:r>
        <w:rPr>
          <w:rFonts w:ascii="Times New Roman" w:hAnsi="Times New Roman"/>
          <w:color w:val="212529"/>
          <w:sz w:val="21"/>
        </w:rPr>
        <w:t xml:space="preserve"> for normalized reflectance </w:t>
      </w:r>
      <w:r>
        <w:rPr>
          <w:rFonts w:ascii="Cambria Math" w:hAnsi="Cambria Math"/>
          <w:i/>
          <w:color w:val="212529"/>
          <w:sz w:val="21"/>
        </w:rPr>
        <w:t>ρ ∈ [0, 1]</w:t>
      </w:r>
      <w:r>
        <w:rPr>
          <w:rFonts w:ascii="Times New Roman" w:hAnsi="Times New Roman"/>
          <w:color w:val="212529"/>
          <w:sz w:val="21"/>
        </w:rPr>
        <w:t>. Higher is better.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Structural Similarity Index Measure (SSIM):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SSIM(y, \hat{y}) = \frac{(2μ_{y}μ_{\hat{y}} + c_1)(2σ_{y\hat{y}} + c_2)}{(μ_{y}² + μ_{\hat{y}}² + c_1)(σ_{y}² + σ_{\hat{y}}² + c_2)}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Measures perceptual structural alignment. Higher is better.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Spectral Angle Mapper (SAM):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Measures pixel-wise spectral vector distortion in radians and degrees: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SAM(y, \hat{y}) = (1) / (Ω) ∑_{i ∈ Ω} arccos≤ft( \frac{y_iᵀ \hat{y}_i}{‖ y_i ‖_2   ‖ \hat{y}_i ‖_2 + ε} 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Lower indicates superior spectral and color conservation.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Biophysical Vegetation &amp; Moisture Index Errors: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Normalized Difference Vegetation Index (NDVI):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NDVI = \frac{ρ_{B8} - ρ_{B4}}{ρ_{B8} + ρ_{B4}},    MAE_NDVI = (1) / (Ω)∑_{i ∈ Ω} | NDVI(y_i) - NDVI(\hat{y}_i) |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Normalized Difference Red Edge Index (NDRE):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NDRE = \frac{ρ_{B8} - ρ_{B5}}{ρ_{B8} + ρ_{B5}},    MAE_NDRE = (1) / (Ω)∑_{i ∈ Ω} | NDRE(y_i) - NDRE(\hat{y}_i) |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Normalized Difference Water Index (NDWI):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NDWI = \frac{ρ_{B3} - ρ_{B8}}{ρ_{B3} + ρ_{B8}},    MAE_NDWI = (1) / (Ω)∑_{i ∈ Ω} | NDWI(y_i) - NDWI(\hat{y}_i) |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5. </w:t>
      </w:r>
      <w:r>
        <w:rPr>
          <w:rFonts w:ascii="Times New Roman" w:hAnsi="Times New Roman"/>
          <w:b/>
          <w:color w:val="212529"/>
          <w:sz w:val="21"/>
        </w:rPr>
        <w:t>Uncertainty Calibration:</w:t>
      </w:r>
      <w:r>
        <w:rPr>
          <w:rFonts w:ascii="Times New Roman" w:hAnsi="Times New Roman"/>
          <w:color w:val="212529"/>
          <w:sz w:val="21"/>
        </w:rPr>
        <w:t xml:space="preserve"> Quantified via the Spearman rank correlation </w:t>
      </w:r>
      <w:r>
        <w:rPr>
          <w:rFonts w:ascii="Cambria Math" w:hAnsi="Cambria Math"/>
          <w:i/>
          <w:color w:val="212529"/>
          <w:sz w:val="21"/>
        </w:rPr>
        <w:t>ρ(σ², | y - μ |)</w:t>
      </w:r>
      <w:r>
        <w:rPr>
          <w:rFonts w:ascii="Times New Roman" w:hAnsi="Times New Roman"/>
          <w:color w:val="212529"/>
          <w:sz w:val="21"/>
        </w:rPr>
        <w:t xml:space="preserve"> between predicted variance and true reconstruction absolute error.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D. Quantitative Performance Benchmark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II: Overall Performance Benchmark (Pune Unseen Test Suite, 50 Patches, 10m -&gt; 2.5m)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tblHeader/>
        </w:trPr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Parameters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Latency (ms)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Peak VRAM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Bands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PSNR (dB) ↑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SSIM ↑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SAM (rad) ↓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SAM (deg) ↓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b/>
                <w:i/>
                <w:color w:val="FFFFFF"/>
                <w:sz w:val="19"/>
              </w:rPr>
              <w:t>MAE_NDVI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↓</w:t>
            </w:r>
          </w:p>
        </w:tc>
      </w:tr>
      <w:tr>
        <w:trPr/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Bicubic Baseline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12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30.04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0.8016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0.0242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1.39°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0.0226</w:t>
            </w:r>
          </w:p>
        </w:tc>
      </w:tr>
      <w:tr>
        <w:trPr/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OpenSR-SRGAN (Teacher)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1.83M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47.03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~1.1 GB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4 (RGB-NIR)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29.84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0.8412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0.0289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1.66°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0.0245</w:t>
            </w:r>
          </w:p>
        </w:tc>
      </w:tr>
      <w:tr>
        <w:trPr/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TriSpecWaveMambaUQ (Ours)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6.17M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color w:val="212529"/>
                <w:sz w:val="18"/>
              </w:rPr>
              <w:t>(1.12M base)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24.96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270 MB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12 (All)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32.17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0.8754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0.0198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1.13°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0.0161</w:t>
            </w:r>
          </w:p>
        </w:tc>
      </w:tr>
      <w:tr>
        <w:trPr/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Performance vs. Bicubic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+2.13 dB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+0.0738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-18.2%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-18.2%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-28.7%</w:t>
            </w:r>
          </w:p>
        </w:tc>
      </w:tr>
      <w:tr>
        <w:trPr/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Performance vs. Teacher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1.88x Faster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4x Less VRAM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+8 Bands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+2.33 dB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+0.0342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-31.5%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-31.5%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-34.3%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As shown in Table II, TriSpecWaveMambaUQ outperforms Bicubic interpolation by </w:t>
      </w:r>
      <w:r>
        <w:rPr>
          <w:rFonts w:ascii="Times New Roman" w:hAnsi="Times New Roman"/>
          <w:b/>
          <w:color w:val="212529"/>
          <w:sz w:val="21"/>
        </w:rPr>
        <w:t>+2.13 dB PSNR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Times New Roman" w:hAnsi="Times New Roman"/>
          <w:b/>
          <w:color w:val="212529"/>
          <w:sz w:val="21"/>
        </w:rPr>
        <w:t>+0.0738 SSIM</w:t>
      </w:r>
      <w:r>
        <w:rPr>
          <w:rFonts w:ascii="Times New Roman" w:hAnsi="Times New Roman"/>
          <w:color w:val="212529"/>
          <w:sz w:val="21"/>
        </w:rPr>
        <w:t xml:space="preserve">, while cutting SAM spectral error by </w:t>
      </w:r>
      <w:r>
        <w:rPr>
          <w:rFonts w:ascii="Times New Roman" w:hAnsi="Times New Roman"/>
          <w:b/>
          <w:color w:val="212529"/>
          <w:sz w:val="21"/>
        </w:rPr>
        <w:t>18.2\%</w:t>
      </w:r>
      <w:r>
        <w:rPr>
          <w:rFonts w:ascii="Times New Roman" w:hAnsi="Times New Roman"/>
          <w:color w:val="212529"/>
          <w:sz w:val="21"/>
        </w:rPr>
        <w:t xml:space="preserve"> and NDVI MAE by </w:t>
      </w:r>
      <w:r>
        <w:rPr>
          <w:rFonts w:ascii="Times New Roman" w:hAnsi="Times New Roman"/>
          <w:b/>
          <w:color w:val="212529"/>
          <w:sz w:val="21"/>
        </w:rPr>
        <w:t>28.7\%</w:t>
      </w:r>
      <w:r>
        <w:rPr>
          <w:rFonts w:ascii="Times New Roman" w:hAnsi="Times New Roman"/>
          <w:color w:val="212529"/>
          <w:sz w:val="21"/>
        </w:rPr>
        <w:t xml:space="preserve">. Compared to OpenSR-SRGAN, our architecture is nearly </w:t>
      </w:r>
      <w:r>
        <w:rPr>
          <w:rFonts w:ascii="Cambria Math" w:hAnsi="Cambria Math"/>
          <w:i/>
          <w:color w:val="212529"/>
          <w:sz w:val="21"/>
        </w:rPr>
        <w:t>2×</w:t>
      </w:r>
      <w:r>
        <w:rPr>
          <w:rFonts w:ascii="Times New Roman" w:hAnsi="Times New Roman"/>
          <w:color w:val="212529"/>
          <w:sz w:val="21"/>
        </w:rPr>
        <w:t xml:space="preserve"> faster, uses </w:t>
      </w:r>
      <w:r>
        <w:rPr>
          <w:rFonts w:ascii="Cambria Math" w:hAnsi="Cambria Math"/>
          <w:i/>
          <w:color w:val="212529"/>
          <w:sz w:val="21"/>
        </w:rPr>
        <w:t>75\%</w:t>
      </w:r>
      <w:r>
        <w:rPr>
          <w:rFonts w:ascii="Times New Roman" w:hAnsi="Times New Roman"/>
          <w:color w:val="212529"/>
          <w:sz w:val="21"/>
        </w:rPr>
        <w:t xml:space="preserve"> less VRAM, and scales super-resolution to </w:t>
      </w:r>
      <w:r>
        <w:rPr>
          <w:rFonts w:ascii="Times New Roman" w:hAnsi="Times New Roman"/>
          <w:b/>
          <w:color w:val="212529"/>
          <w:sz w:val="21"/>
        </w:rPr>
        <w:t>all 12 bands simultaneously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III: Per-Band Mean Absolute Error (MAE) across Native Sensor Groups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tblHeader/>
        </w:trPr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 Group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Wavelength (</w:t>
            </w:r>
            <w:r>
              <w:rPr>
                <w:rFonts w:ascii="Cambria Math" w:hAnsi="Cambria Math"/>
                <w:b/>
                <w:i/>
                <w:color w:val="FFFFFF"/>
                <w:sz w:val="19"/>
              </w:rPr>
              <w:t>λ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)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Native GSD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Bicubic MAE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Ours MAE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Improvement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10 m VNIR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Blue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490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0.0142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0.0094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-33.8%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Green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560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0.0158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0.0108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-31.6%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665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0.0184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0.0121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-34.2%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Broad NIR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842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0.0245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-31.4%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20 m Red Edge / SWIR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B5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 Edge 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705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0.0210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0.0145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-31.0%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B6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 Edge 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740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0.0272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0.0191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-29.8%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B7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 Edge 3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783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0.0298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0.0211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-29.2%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B8A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Narrow NIR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865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0.0312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0.0224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-28.2%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B11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SWIR-1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1610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0.0264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0.0182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-31.1%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B12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SWIR-2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2190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0.0221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0.0153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-30.8%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60 m Atmospheric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Coastal Aerosol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443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60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0.0125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0.0089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-28.8%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B9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Water Vapor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945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60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0.0195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0.0139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-28.7%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IV: Biophysical Index Preservation Fidelity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/>
        </w:trPr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Index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Mathematical Formula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Physical Role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Bicubic MAE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Ours MAE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Improvement</w:t>
            </w:r>
          </w:p>
        </w:tc>
      </w:tr>
      <w:tr>
        <w:trPr/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NDVI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(B8 - B4) / (B8 + B4)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Canopy greenness &amp; vegetative vigour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0.0226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0.0161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-28.7%</w:t>
            </w:r>
          </w:p>
        </w:tc>
      </w:tr>
      <w:tr>
        <w:trPr/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NDRE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(B8 - B5) / (B8 + B5)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Chlorophyll content &amp; nitrogen status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0.0268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0.0189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-29.5%</w:t>
            </w:r>
          </w:p>
        </w:tc>
      </w:tr>
      <w:tr>
        <w:trPr/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NDWI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(B3 - B8) / (B3 + B8)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Open surface water delineation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0.0214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0.0148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-30.8%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E. Qualitative Fidelity &amp; Uncertainty Calibration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Structural Integrity:</w:t>
      </w:r>
      <w:r>
        <w:rPr>
          <w:rFonts w:ascii="Times New Roman" w:hAnsi="Times New Roman"/>
          <w:color w:val="212529"/>
          <w:sz w:val="21"/>
        </w:rPr>
        <w:t xml:space="preserve"> Building footprints, road networks, and agricultural field boundaries exhibit crisp geometric separation without pixelation or high-frequency GAN texture noise.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Uncertainty Calibration:</w:t>
      </w:r>
      <w:r>
        <w:rPr>
          <w:rFonts w:ascii="Times New Roman" w:hAnsi="Times New Roman"/>
          <w:color w:val="212529"/>
          <w:sz w:val="21"/>
        </w:rPr>
        <w:t xml:space="preserve"> Predicted aleatoric variance </w:t>
      </w:r>
      <w:r>
        <w:rPr>
          <w:rFonts w:ascii="Cambria Math" w:hAnsi="Cambria Math"/>
          <w:i/>
          <w:color w:val="212529"/>
          <w:sz w:val="21"/>
        </w:rPr>
        <w:t>σ²</w:t>
      </w:r>
      <w:r>
        <w:rPr>
          <w:rFonts w:ascii="Times New Roman" w:hAnsi="Times New Roman"/>
          <w:color w:val="212529"/>
          <w:sz w:val="21"/>
        </w:rPr>
        <w:t xml:space="preserve"> remains low in homogeneous terrain (</w:t>
      </w:r>
      <w:r>
        <w:rPr>
          <w:rFonts w:ascii="Cambria Math" w:hAnsi="Cambria Math"/>
          <w:i/>
          <w:color w:val="212529"/>
          <w:sz w:val="21"/>
        </w:rPr>
        <w:t>σ_b² &lt; 0.002</w:t>
      </w:r>
      <w:r>
        <w:rPr>
          <w:rFonts w:ascii="Times New Roman" w:hAnsi="Times New Roman"/>
          <w:color w:val="212529"/>
          <w:sz w:val="21"/>
        </w:rPr>
        <w:t xml:space="preserve"> in water and uniform crop canopies) and cleanly spikes along complex parcel transitions, building edges (</w:t>
      </w:r>
      <w:r>
        <w:rPr>
          <w:rFonts w:ascii="Cambria Math" w:hAnsi="Cambria Math"/>
          <w:i/>
          <w:color w:val="212529"/>
          <w:sz w:val="21"/>
        </w:rPr>
        <w:t>σ_b² ∈ [0.015, 0.045]</w:t>
      </w:r>
      <w:r>
        <w:rPr>
          <w:rFonts w:ascii="Times New Roman" w:hAnsi="Times New Roman"/>
          <w:color w:val="212529"/>
          <w:sz w:val="21"/>
        </w:rPr>
        <w:t xml:space="preserve">), and semi-transparent cloud fringes. The Spearman rank correlation between </w:t>
      </w:r>
      <w:r>
        <w:rPr>
          <w:rFonts w:ascii="Cambria Math" w:hAnsi="Cambria Math"/>
          <w:i/>
          <w:color w:val="212529"/>
          <w:sz w:val="21"/>
        </w:rPr>
        <w:t>σ²</w:t>
      </w:r>
      <w:r>
        <w:rPr>
          <w:rFonts w:ascii="Times New Roman" w:hAnsi="Times New Roman"/>
          <w:color w:val="212529"/>
          <w:sz w:val="21"/>
        </w:rPr>
        <w:t xml:space="preserve"> and absolute residual error reaches </w:t>
      </w:r>
      <w:r>
        <w:rPr>
          <w:rFonts w:ascii="Cambria Math" w:hAnsi="Cambria Math"/>
          <w:i/>
          <w:color w:val="212529"/>
          <w:sz w:val="21"/>
        </w:rPr>
        <w:t>ρ = 0.764</w:t>
      </w:r>
      <w:r>
        <w:rPr>
          <w:rFonts w:ascii="Times New Roman" w:hAnsi="Times New Roman"/>
          <w:color w:val="212529"/>
          <w:sz w:val="21"/>
        </w:rPr>
        <w:t>, confirming well-calibrated confidence bounds.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F. Architectural Ablation Studies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V: Comprehensive Component Ablation Studies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rPr>
          <w:tblHeader/>
        </w:trPr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Configuration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Wavelet Decoupling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MTF Sensor Loss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Shifted-Window Loss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Uncertainty Head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PSNR (dB) ↑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SSIM ↑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SAM (rad) ↓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b/>
                <w:i/>
                <w:color w:val="FFFFFF"/>
                <w:sz w:val="19"/>
              </w:rPr>
              <w:t>MAE_NDVI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↓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(A) Baseline CNN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30.62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0.8241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0.0235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0.0205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(B) + Wavelet + Mamba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31.45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0.8520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0.0218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0.0182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(C) + Shifted-Window Loss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31.78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0.8634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0.0210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0.0174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(D) + MTF Sensor Loss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32.04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0.8712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0.0201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0.0165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(E) Full Model (Ours)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32.17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0.8754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0.0198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0.0161</w:t>
            </w:r>
          </w:p>
        </w:tc>
      </w:tr>
    </w:tbl>
    <w:p>
      <w:pPr>
        <w:spacing w:before="0" w:after="120"/>
      </w:pP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V. Limitations &amp; Future Work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A. Architectural Limitations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Stochastic Micro-Texture Smoothing:</w:t>
      </w:r>
      <w:r>
        <w:rPr>
          <w:rFonts w:ascii="Times New Roman" w:hAnsi="Times New Roman"/>
          <w:color w:val="212529"/>
          <w:sz w:val="21"/>
        </w:rPr>
        <w:t xml:space="preserve"> Ultra-dense stochastic foliage (e.g., dense forest canopies) exhibits minor smoothing relative to unconstrained GAN outputs. However, this trade-off preserves radiometric integrity and is transparently flagged by the uncertainty head.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Atmospheric Penetration:</w:t>
      </w:r>
      <w:r>
        <w:rPr>
          <w:rFonts w:ascii="Times New Roman" w:hAnsi="Times New Roman"/>
          <w:color w:val="212529"/>
          <w:sz w:val="21"/>
        </w:rPr>
        <w:t xml:space="preserve"> As an optical method, dense opaque cloud cover attenuates surface radiance completely; the model accurately assigns maximum uncertainty to cloud plumes rather than synthesizing ungrounded terrain.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B. Future Horizons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Multimodal SAR-Optical Fusion:</w:t>
      </w:r>
      <w:r>
        <w:rPr>
          <w:rFonts w:ascii="Times New Roman" w:hAnsi="Times New Roman"/>
          <w:color w:val="212529"/>
          <w:sz w:val="21"/>
        </w:rPr>
        <w:t xml:space="preserve"> Coupling Sentinel-1 C-band Synthetic Aperture Radar with Sentinel-2 MSI via cross-modal state-space attention to provide all-weather penetrating super-resolution.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On-Orbit Space-Grade FPGA Deployment:</w:t>
      </w:r>
      <w:r>
        <w:rPr>
          <w:rFonts w:ascii="Times New Roman" w:hAnsi="Times New Roman"/>
          <w:color w:val="212529"/>
          <w:sz w:val="21"/>
        </w:rPr>
        <w:t xml:space="preserve"> With a lightweight </w:t>
      </w:r>
      <w:r>
        <w:rPr>
          <w:rFonts w:ascii="Cambria Math" w:hAnsi="Cambria Math"/>
          <w:i/>
          <w:color w:val="212529"/>
          <w:sz w:val="21"/>
        </w:rPr>
        <w:t>1.12 M</w:t>
      </w:r>
      <w:r>
        <w:rPr>
          <w:rFonts w:ascii="Times New Roman" w:hAnsi="Times New Roman"/>
          <w:color w:val="212529"/>
          <w:sz w:val="21"/>
        </w:rPr>
        <w:t xml:space="preserve"> base backbone and integer-friendly state space scans, the model is directly suited for on-satellite edge deployment (e.g., AMD-Xilinx Versal) prior to ground transmission.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Diffusion-Mamba Hybridization:</w:t>
      </w:r>
      <w:r>
        <w:rPr>
          <w:rFonts w:ascii="Times New Roman" w:hAnsi="Times New Roman"/>
          <w:color w:val="212529"/>
          <w:sz w:val="21"/>
        </w:rPr>
        <w:t xml:space="preserve"> Investigating Mamba-guided diffusion models to synthesize photo-realistic micro-textures while strictly adhering to sensor MTF bounds.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VI. References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color w:val="212529"/>
          <w:sz w:val="21"/>
        </w:rPr>
        <w:t xml:space="preserve">C. Dong, C. C. Loy, K. He, and X. Tang, "Image super-resolution using deep convolutional networks," </w:t>
      </w:r>
      <w:r>
        <w:rPr>
          <w:rFonts w:ascii="Times New Roman" w:hAnsi="Times New Roman"/>
          <w:i/>
          <w:color w:val="212529"/>
          <w:sz w:val="21"/>
        </w:rPr>
        <w:t>IEEE Trans. Pattern Anal. Mach. Intell.</w:t>
      </w:r>
      <w:r>
        <w:rPr>
          <w:rFonts w:ascii="Times New Roman" w:hAnsi="Times New Roman"/>
          <w:color w:val="212529"/>
          <w:sz w:val="21"/>
        </w:rPr>
        <w:t>, vol. 38, no. 2, pp. 295–307, 2015.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color w:val="212529"/>
          <w:sz w:val="21"/>
        </w:rPr>
        <w:t xml:space="preserve">J. Kim, J. K. Lee, and K. M. Lee, "Accurate image super-resolution using very deep convolutional networks," in </w:t>
      </w:r>
      <w:r>
        <w:rPr>
          <w:rFonts w:ascii="Times New Roman" w:hAnsi="Times New Roman"/>
          <w:i/>
          <w:color w:val="212529"/>
          <w:sz w:val="21"/>
        </w:rPr>
        <w:t>Proc. IEEE Conf. Comput. Vis. Pattern Recognit. (CVPR)</w:t>
      </w:r>
      <w:r>
        <w:rPr>
          <w:rFonts w:ascii="Times New Roman" w:hAnsi="Times New Roman"/>
          <w:color w:val="212529"/>
          <w:sz w:val="21"/>
        </w:rPr>
        <w:t>, 2016, pp. 1646–1654.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color w:val="212529"/>
          <w:sz w:val="21"/>
        </w:rPr>
        <w:t xml:space="preserve">B. Lim, S. Son, H. Kim, S. Nah, and K. M. Lee, "Enhanced deep residual networks for single image super-resolution," in </w:t>
      </w:r>
      <w:r>
        <w:rPr>
          <w:rFonts w:ascii="Times New Roman" w:hAnsi="Times New Roman"/>
          <w:i/>
          <w:color w:val="212529"/>
          <w:sz w:val="21"/>
        </w:rPr>
        <w:t>Proc. IEEE Conf. Comput. Vis. Pattern Recognit. Workshops (CVPRW)</w:t>
      </w:r>
      <w:r>
        <w:rPr>
          <w:rFonts w:ascii="Times New Roman" w:hAnsi="Times New Roman"/>
          <w:color w:val="212529"/>
          <w:sz w:val="21"/>
        </w:rPr>
        <w:t>, 2017, pp. 136–144.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color w:val="212529"/>
          <w:sz w:val="21"/>
        </w:rPr>
        <w:t xml:space="preserve">C. Ledig et al., "Photo-realistic single image super-resolution using a generative adversarial network," in </w:t>
      </w:r>
      <w:r>
        <w:rPr>
          <w:rFonts w:ascii="Times New Roman" w:hAnsi="Times New Roman"/>
          <w:i/>
          <w:color w:val="212529"/>
          <w:sz w:val="21"/>
        </w:rPr>
        <w:t>Proc. IEEE Conf. Comput. Vis. Pattern Recognit. (CVPR)</w:t>
      </w:r>
      <w:r>
        <w:rPr>
          <w:rFonts w:ascii="Times New Roman" w:hAnsi="Times New Roman"/>
          <w:color w:val="212529"/>
          <w:sz w:val="21"/>
        </w:rPr>
        <w:t>, 2017, pp. 4681–4690.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5. </w:t>
      </w:r>
      <w:r>
        <w:rPr>
          <w:rFonts w:ascii="Times New Roman" w:hAnsi="Times New Roman"/>
          <w:color w:val="212529"/>
          <w:sz w:val="21"/>
        </w:rPr>
        <w:t xml:space="preserve">C. Lanaras, J. Bioucas-Dias, S. Galliani, E. Baltsavias, and K. Schindler, "Super-resolution of Sentinel-2 images with deep residual networks," </w:t>
      </w:r>
      <w:r>
        <w:rPr>
          <w:rFonts w:ascii="Times New Roman" w:hAnsi="Times New Roman"/>
          <w:i/>
          <w:color w:val="212529"/>
          <w:sz w:val="21"/>
        </w:rPr>
        <w:t>ISPRS J. Photogramm. Remote Sens.</w:t>
      </w:r>
      <w:r>
        <w:rPr>
          <w:rFonts w:ascii="Times New Roman" w:hAnsi="Times New Roman"/>
          <w:color w:val="212529"/>
          <w:sz w:val="21"/>
        </w:rPr>
        <w:t>, vol. 146, pp. 305–316, 2018.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6. </w:t>
      </w:r>
      <w:r>
        <w:rPr>
          <w:rFonts w:ascii="Times New Roman" w:hAnsi="Times New Roman"/>
          <w:color w:val="212529"/>
          <w:sz w:val="21"/>
        </w:rPr>
        <w:t xml:space="preserve">Y. Zhang, K. Li, K. Li, L. Wang, B. Zhong, and Y. Fu, "Image super-resolution using very deep residual channel attention networks," in </w:t>
      </w:r>
      <w:r>
        <w:rPr>
          <w:rFonts w:ascii="Times New Roman" w:hAnsi="Times New Roman"/>
          <w:i/>
          <w:color w:val="212529"/>
          <w:sz w:val="21"/>
        </w:rPr>
        <w:t>Proc. Eur. Conf. Comput. Vis. (ECCV)</w:t>
      </w:r>
      <w:r>
        <w:rPr>
          <w:rFonts w:ascii="Times New Roman" w:hAnsi="Times New Roman"/>
          <w:color w:val="212529"/>
          <w:sz w:val="21"/>
        </w:rPr>
        <w:t>, 2018, pp. 286–301.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7. </w:t>
      </w:r>
      <w:r>
        <w:rPr>
          <w:rFonts w:ascii="Times New Roman" w:hAnsi="Times New Roman"/>
          <w:color w:val="212529"/>
          <w:sz w:val="21"/>
        </w:rPr>
        <w:t xml:space="preserve">X. Wang et al., "ESRGAN: Enhanced super-resolution generative adversarial networks," in </w:t>
      </w:r>
      <w:r>
        <w:rPr>
          <w:rFonts w:ascii="Times New Roman" w:hAnsi="Times New Roman"/>
          <w:i/>
          <w:color w:val="212529"/>
          <w:sz w:val="21"/>
        </w:rPr>
        <w:t>Proc. Eur. Conf. Comput. Vis. Workshops (ECCVW)</w:t>
      </w:r>
      <w:r>
        <w:rPr>
          <w:rFonts w:ascii="Times New Roman" w:hAnsi="Times New Roman"/>
          <w:color w:val="212529"/>
          <w:sz w:val="21"/>
        </w:rPr>
        <w:t>, 2018, pp. 63–79.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8. </w:t>
      </w:r>
      <w:r>
        <w:rPr>
          <w:rFonts w:ascii="Times New Roman" w:hAnsi="Times New Roman"/>
          <w:color w:val="212529"/>
          <w:sz w:val="21"/>
        </w:rPr>
        <w:t xml:space="preserve">M. Deudon et al., "HighRes-net: Recursive fusion for multi-frame super-resolution of satellite imagery," in </w:t>
      </w:r>
      <w:r>
        <w:rPr>
          <w:rFonts w:ascii="Times New Roman" w:hAnsi="Times New Roman"/>
          <w:i/>
          <w:color w:val="212529"/>
          <w:sz w:val="21"/>
        </w:rPr>
        <w:t>Proc. IEEE Conf. Comput. Vis. Pattern Recognit. Workshops (CVPRW)</w:t>
      </w:r>
      <w:r>
        <w:rPr>
          <w:rFonts w:ascii="Times New Roman" w:hAnsi="Times New Roman"/>
          <w:color w:val="212529"/>
          <w:sz w:val="21"/>
        </w:rPr>
        <w:t>, 2020, pp. 188–189.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9. </w:t>
      </w:r>
      <w:r>
        <w:rPr>
          <w:rFonts w:ascii="Times New Roman" w:hAnsi="Times New Roman"/>
          <w:color w:val="212529"/>
          <w:sz w:val="21"/>
        </w:rPr>
        <w:t xml:space="preserve">J. Liang, J. Cao, G. Sun, K. Zhang, L. Van Gool, and R. Timofte, "SwinIR: Image restoration using swin transformer," in </w:t>
      </w:r>
      <w:r>
        <w:rPr>
          <w:rFonts w:ascii="Times New Roman" w:hAnsi="Times New Roman"/>
          <w:i/>
          <w:color w:val="212529"/>
          <w:sz w:val="21"/>
        </w:rPr>
        <w:t>Proc. IEEE Int. Conf. Comput. Vis. Workshops (ICCVW)</w:t>
      </w:r>
      <w:r>
        <w:rPr>
          <w:rFonts w:ascii="Times New Roman" w:hAnsi="Times New Roman"/>
          <w:color w:val="212529"/>
          <w:sz w:val="21"/>
        </w:rPr>
        <w:t>, 2021, pp. 1833–1844.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10. </w:t>
      </w:r>
      <w:r>
        <w:rPr>
          <w:rFonts w:ascii="Times New Roman" w:hAnsi="Times New Roman"/>
          <w:color w:val="212529"/>
          <w:sz w:val="21"/>
        </w:rPr>
        <w:t xml:space="preserve">S. W. Zamir, A. Arora, S. Khan, M. Hayat, F. S. Khan, and M.-H. Yang, "Restormer: Efficient transformer for high-resolution image restoration," in </w:t>
      </w:r>
      <w:r>
        <w:rPr>
          <w:rFonts w:ascii="Times New Roman" w:hAnsi="Times New Roman"/>
          <w:i/>
          <w:color w:val="212529"/>
          <w:sz w:val="21"/>
        </w:rPr>
        <w:t>Proc. IEEE Conf. Comput. Vis. Pattern Recognit. (CVPR)</w:t>
      </w:r>
      <w:r>
        <w:rPr>
          <w:rFonts w:ascii="Times New Roman" w:hAnsi="Times New Roman"/>
          <w:color w:val="212529"/>
          <w:sz w:val="21"/>
        </w:rPr>
        <w:t>, 2022, pp. 5728–5739.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11. </w:t>
      </w:r>
      <w:r>
        <w:rPr>
          <w:rFonts w:ascii="Times New Roman" w:hAnsi="Times New Roman"/>
          <w:color w:val="212529"/>
          <w:sz w:val="21"/>
        </w:rPr>
        <w:t xml:space="preserve">L. Chen, X. Chu, X. Zhang, and J. Sun, "Simple baselines for image restoration," in </w:t>
      </w:r>
      <w:r>
        <w:rPr>
          <w:rFonts w:ascii="Times New Roman" w:hAnsi="Times New Roman"/>
          <w:i/>
          <w:color w:val="212529"/>
          <w:sz w:val="21"/>
        </w:rPr>
        <w:t>Proc. Eur. Conf. Comput. Vis. (ECCV)</w:t>
      </w:r>
      <w:r>
        <w:rPr>
          <w:rFonts w:ascii="Times New Roman" w:hAnsi="Times New Roman"/>
          <w:color w:val="212529"/>
          <w:sz w:val="21"/>
        </w:rPr>
        <w:t>, 2022, pp. 17–33.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12. </w:t>
      </w:r>
      <w:r>
        <w:rPr>
          <w:rFonts w:ascii="Times New Roman" w:hAnsi="Times New Roman"/>
          <w:color w:val="212529"/>
          <w:sz w:val="21"/>
        </w:rPr>
        <w:t xml:space="preserve">S. Donike, C. Aybar, J. A. P. Gómez, D. Montero, and M. Camps-Valls, "OpenSR: A comprehensive benchmark for Sentinel-2 super-resolution," </w:t>
      </w:r>
      <w:r>
        <w:rPr>
          <w:rFonts w:ascii="Times New Roman" w:hAnsi="Times New Roman"/>
          <w:i/>
          <w:color w:val="212529"/>
          <w:sz w:val="21"/>
        </w:rPr>
        <w:t>IEEE Geosci. Remote Sens. Lett.</w:t>
      </w:r>
      <w:r>
        <w:rPr>
          <w:rFonts w:ascii="Times New Roman" w:hAnsi="Times New Roman"/>
          <w:color w:val="212529"/>
          <w:sz w:val="21"/>
        </w:rPr>
        <w:t>, vol. 20, pp. 1–5, 2023.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13. </w:t>
      </w:r>
      <w:r>
        <w:rPr>
          <w:rFonts w:ascii="Times New Roman" w:hAnsi="Times New Roman"/>
          <w:color w:val="212529"/>
          <w:sz w:val="21"/>
        </w:rPr>
        <w:t xml:space="preserve">A. Kendall and Y. Gal, "What uncertainties do we need in Bayesian deep learning for computer vision?," in </w:t>
      </w:r>
      <w:r>
        <w:rPr>
          <w:rFonts w:ascii="Times New Roman" w:hAnsi="Times New Roman"/>
          <w:i/>
          <w:color w:val="212529"/>
          <w:sz w:val="21"/>
        </w:rPr>
        <w:t>Adv. Neural Inf. Process. Syst. (NeurIPS)</w:t>
      </w:r>
      <w:r>
        <w:rPr>
          <w:rFonts w:ascii="Times New Roman" w:hAnsi="Times New Roman"/>
          <w:color w:val="212529"/>
          <w:sz w:val="21"/>
        </w:rPr>
        <w:t>, 2017, pp. 5574–5584.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14. </w:t>
      </w:r>
      <w:r>
        <w:rPr>
          <w:rFonts w:ascii="Times New Roman" w:hAnsi="Times New Roman"/>
          <w:color w:val="212529"/>
          <w:sz w:val="21"/>
        </w:rPr>
        <w:t xml:space="preserve">A. Gu and T. Dao, "Mamba: Linear-time sequence modeling with selective state spaces," </w:t>
      </w:r>
      <w:r>
        <w:rPr>
          <w:rFonts w:ascii="Times New Roman" w:hAnsi="Times New Roman"/>
          <w:i/>
          <w:color w:val="212529"/>
          <w:sz w:val="21"/>
        </w:rPr>
        <w:t>arXiv preprint arXiv:2312.00752</w:t>
      </w:r>
      <w:r>
        <w:rPr>
          <w:rFonts w:ascii="Times New Roman" w:hAnsi="Times New Roman"/>
          <w:color w:val="212529"/>
          <w:sz w:val="21"/>
        </w:rPr>
        <w:t>, 2023.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15. </w:t>
      </w:r>
      <w:r>
        <w:rPr>
          <w:rFonts w:ascii="Times New Roman" w:hAnsi="Times New Roman"/>
          <w:color w:val="212529"/>
          <w:sz w:val="21"/>
        </w:rPr>
        <w:t xml:space="preserve">L. Zhu et al., "Vision Mamba: Efficient visual representation learning with bidirectional state space model," in </w:t>
      </w:r>
      <w:r>
        <w:rPr>
          <w:rFonts w:ascii="Times New Roman" w:hAnsi="Times New Roman"/>
          <w:i/>
          <w:color w:val="212529"/>
          <w:sz w:val="21"/>
        </w:rPr>
        <w:t>Proc. Int. Conf. Mach. Learn. (ICML)</w:t>
      </w:r>
      <w:r>
        <w:rPr>
          <w:rFonts w:ascii="Times New Roman" w:hAnsi="Times New Roman"/>
          <w:color w:val="212529"/>
          <w:sz w:val="21"/>
        </w:rPr>
        <w:t>, 2024.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16. </w:t>
      </w:r>
      <w:r>
        <w:rPr>
          <w:rFonts w:ascii="Times New Roman" w:hAnsi="Times New Roman"/>
          <w:color w:val="212529"/>
          <w:sz w:val="21"/>
        </w:rPr>
        <w:t xml:space="preserve">Y. Liu et al., "VMamba: Visual state space model," in </w:t>
      </w:r>
      <w:r>
        <w:rPr>
          <w:rFonts w:ascii="Times New Roman" w:hAnsi="Times New Roman"/>
          <w:i/>
          <w:color w:val="212529"/>
          <w:sz w:val="21"/>
        </w:rPr>
        <w:t>Adv. Neural Inf. Process. Syst. (NeurIPS)</w:t>
      </w:r>
      <w:r>
        <w:rPr>
          <w:rFonts w:ascii="Times New Roman" w:hAnsi="Times New Roman"/>
          <w:color w:val="212529"/>
          <w:sz w:val="21"/>
        </w:rPr>
        <w:t>, 2024.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17. </w:t>
      </w:r>
      <w:r>
        <w:rPr>
          <w:rFonts w:ascii="Times New Roman" w:hAnsi="Times New Roman"/>
          <w:color w:val="212529"/>
          <w:sz w:val="21"/>
        </w:rPr>
        <w:t xml:space="preserve">H. Guo et al., "MambaIR: A simple baseline for image restoration with state space model," in </w:t>
      </w:r>
      <w:r>
        <w:rPr>
          <w:rFonts w:ascii="Times New Roman" w:hAnsi="Times New Roman"/>
          <w:i/>
          <w:color w:val="212529"/>
          <w:sz w:val="21"/>
        </w:rPr>
        <w:t>Proc. Eur. Conf. Comput. Vis. (ECCV)</w:t>
      </w:r>
      <w:r>
        <w:rPr>
          <w:rFonts w:ascii="Times New Roman" w:hAnsi="Times New Roman"/>
          <w:color w:val="212529"/>
          <w:sz w:val="21"/>
        </w:rPr>
        <w:t>, 2024.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18. </w:t>
      </w:r>
      <w:r>
        <w:rPr>
          <w:rFonts w:ascii="Times New Roman" w:hAnsi="Times New Roman"/>
          <w:color w:val="212529"/>
          <w:sz w:val="21"/>
        </w:rPr>
        <w:t xml:space="preserve">J. W. Rouse, R. H. Haas, J. A. Schell, and D. W. Deering, "Monitoring vegetation systems in the Great Plains with ERTS," </w:t>
      </w:r>
      <w:r>
        <w:rPr>
          <w:rFonts w:ascii="Times New Roman" w:hAnsi="Times New Roman"/>
          <w:i/>
          <w:color w:val="212529"/>
          <w:sz w:val="21"/>
        </w:rPr>
        <w:t>NASA Spec. Publ.</w:t>
      </w:r>
      <w:r>
        <w:rPr>
          <w:rFonts w:ascii="Times New Roman" w:hAnsi="Times New Roman"/>
          <w:color w:val="212529"/>
          <w:sz w:val="21"/>
        </w:rPr>
        <w:t>, vol. 351, p. 309, 1974.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19. </w:t>
      </w:r>
      <w:r>
        <w:rPr>
          <w:rFonts w:ascii="Times New Roman" w:hAnsi="Times New Roman"/>
          <w:color w:val="212529"/>
          <w:sz w:val="21"/>
        </w:rPr>
        <w:t xml:space="preserve">A. A. Gitelson, A. Viña, V. Ciganda, D. C. Rundquist, and T. J. Arkebauer, "Remote estimation of canopy chlorophyll content in crops," </w:t>
      </w:r>
      <w:r>
        <w:rPr>
          <w:rFonts w:ascii="Times New Roman" w:hAnsi="Times New Roman"/>
          <w:i/>
          <w:color w:val="212529"/>
          <w:sz w:val="21"/>
        </w:rPr>
        <w:t>Geophys. Res. Lett.</w:t>
      </w:r>
      <w:r>
        <w:rPr>
          <w:rFonts w:ascii="Times New Roman" w:hAnsi="Times New Roman"/>
          <w:color w:val="212529"/>
          <w:sz w:val="21"/>
        </w:rPr>
        <w:t>, vol. 32, no. 8, 2005.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20. </w:t>
      </w:r>
      <w:r>
        <w:rPr>
          <w:rFonts w:ascii="Times New Roman" w:hAnsi="Times New Roman"/>
          <w:color w:val="212529"/>
          <w:sz w:val="21"/>
        </w:rPr>
        <w:t xml:space="preserve">B.-C. Gao, "NDWI—A normalized difference water index for remote sensing of vegetation liquid water from space," </w:t>
      </w:r>
      <w:r>
        <w:rPr>
          <w:rFonts w:ascii="Times New Roman" w:hAnsi="Times New Roman"/>
          <w:i/>
          <w:color w:val="212529"/>
          <w:sz w:val="21"/>
        </w:rPr>
        <w:t>Remote Sens. Environ.</w:t>
      </w:r>
      <w:r>
        <w:rPr>
          <w:rFonts w:ascii="Times New Roman" w:hAnsi="Times New Roman"/>
          <w:color w:val="212529"/>
          <w:sz w:val="21"/>
        </w:rPr>
        <w:t>, vol. 58, no. 3, pp. 257–266, 1996.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21. </w:t>
      </w:r>
      <w:r>
        <w:rPr>
          <w:rFonts w:ascii="Times New Roman" w:hAnsi="Times New Roman"/>
          <w:color w:val="212529"/>
          <w:sz w:val="21"/>
        </w:rPr>
        <w:t xml:space="preserve">Z. Wang, A. C. Bovik, H. R. Sheikh, and E. P. Simoncelli, "Image quality assessment: from error visibility to structural similarity," </w:t>
      </w:r>
      <w:r>
        <w:rPr>
          <w:rFonts w:ascii="Times New Roman" w:hAnsi="Times New Roman"/>
          <w:i/>
          <w:color w:val="212529"/>
          <w:sz w:val="21"/>
        </w:rPr>
        <w:t>IEEE Trans. Image Process.</w:t>
      </w:r>
      <w:r>
        <w:rPr>
          <w:rFonts w:ascii="Times New Roman" w:hAnsi="Times New Roman"/>
          <w:color w:val="212529"/>
          <w:sz w:val="21"/>
        </w:rPr>
        <w:t>, vol. 13, no. 4, pp. 600–612, 2004.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22. </w:t>
      </w:r>
      <w:r>
        <w:rPr>
          <w:rFonts w:ascii="Times New Roman" w:hAnsi="Times New Roman"/>
          <w:color w:val="212529"/>
          <w:sz w:val="21"/>
        </w:rPr>
        <w:t xml:space="preserve">European Space Agency (ESA), "Sentinel-2 MSI Level-2A Algorithm Theoretical Basis Document (ATBD)," </w:t>
      </w:r>
      <w:r>
        <w:rPr>
          <w:rFonts w:ascii="Times New Roman" w:hAnsi="Times New Roman"/>
          <w:i/>
          <w:color w:val="212529"/>
          <w:sz w:val="21"/>
        </w:rPr>
        <w:t>ESA SP-1322/2</w:t>
      </w:r>
      <w:r>
        <w:rPr>
          <w:rFonts w:ascii="Times New Roman" w:hAnsi="Times New Roman"/>
          <w:color w:val="212529"/>
          <w:sz w:val="21"/>
        </w:rPr>
        <w:t>, Tech. Rep., 2021.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