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1B7" w:rsidRPr="006F71B7" w:rsidRDefault="006F71B7" w:rsidP="006F71B7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Bank Loan Analysis</w:t>
      </w:r>
    </w:p>
    <w:p w:rsid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Pro</w:t>
      </w:r>
      <w:r w:rsidRPr="006F71B7">
        <w:rPr>
          <w:rFonts w:ascii="Arial" w:hAnsi="Arial" w:cs="Arial"/>
          <w:b/>
          <w:sz w:val="20"/>
          <w:szCs w:val="20"/>
        </w:rPr>
        <w:t>blem Statement</w:t>
      </w: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Dashboard</w:t>
      </w: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 xml:space="preserve"> 1: Summary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Key Performance Indicators (KPIs) Requirements1. Total Loan Applications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Calculate the total number of loan applications received during a selected time period.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Track Month-to-Date (MTD) applications and analyze Month-over-Month (MoM) growth trends.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2. Total Funded Amount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Analyze the total amount disbursed as loans to understand lending performance.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Monitor MTD funded amount and evaluate MoM changes in disbursement trends.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3. Total Amount Received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Measure the total repayment amount received from borrowers to assess cash flow and loan recovery performance.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Track MTD collections and analyze MoM repayment trends.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4. Average Interest Rate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Calculate the average interest rate across all loans to evaluate lending profitability.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Monitor MTD interest rate fluctuations and compare MoM variations.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5. Ave</w:t>
      </w:r>
      <w:r w:rsidRPr="006F71B7">
        <w:rPr>
          <w:rFonts w:ascii="Arial" w:hAnsi="Arial" w:cs="Arial"/>
          <w:b/>
          <w:sz w:val="20"/>
          <w:szCs w:val="20"/>
        </w:rPr>
        <w:t>rage Debt-to-Income Ratio (DTI)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Evaluate the average Debt-to-Income ratio of borrowers to understand financial health and repayment capacity.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Track MTD DTI values and analyze MoM changes in borrower risk profiles.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PROBLEM STATEMENT</w:t>
      </w: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DASHBOARD 1: SUMMARY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Good Loan v Bad Loan KPI’s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Good Loan: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Good Loan Application Percentage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Good Loan Applications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Good Loan Funded Amount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Good Loan Total Received Amount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Bad Loan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Bad Loan Application Percentage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Bad Loan Applications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Bad Loan Funded Amount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Bad Loan Total Received Amount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Loan Status Grid View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In order to gain a comprehensive overview of our lending operations and monitor the performance of loans, we aim to create a grid view report categorized by ‘Loan Status.’ By providing insights into metrics such as ‘Total Loan Applications,’ ‘Total Funded Amount,’ ‘Total Amount Received,’ ‘Month-to-Date (MTD) Funded Amount,’ ‘MTD Amount Received,’ ‘Average Interest Rate,’ and ‘Average Debt-to-Income Ratio (DTI),’ this grid view will empower us to make data-driven decisions and assess th</w:t>
      </w:r>
      <w:r w:rsidRPr="006F71B7">
        <w:rPr>
          <w:rFonts w:ascii="Arial" w:hAnsi="Arial" w:cs="Arial"/>
          <w:sz w:val="20"/>
          <w:szCs w:val="20"/>
        </w:rPr>
        <w:t>e health of our loan portfolio.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Problem Statement</w:t>
      </w: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Dashboard 2: Overview</w:t>
      </w: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Charts &amp; Analysis</w:t>
      </w: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1. Monthly Trends by Issue Date (Line Chart)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Analyze monthly loan application trends to identify seasonality, growth patterns, and long-term lending performance.</w:t>
      </w: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2. Regional Analysis by State (Filled Map)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Visualize loan distribution across different states to identify regions with high lending activity and regional performance differences.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3. Loan Term Analysis (Donut Chart)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Understand the distribution of loans across various loan term durations and identify the most preferred repayment periods.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lastRenderedPageBreak/>
        <w:t>4. Employm</w:t>
      </w:r>
      <w:r w:rsidRPr="006F71B7">
        <w:rPr>
          <w:rFonts w:ascii="Arial" w:hAnsi="Arial" w:cs="Arial"/>
          <w:b/>
          <w:sz w:val="20"/>
          <w:szCs w:val="20"/>
        </w:rPr>
        <w:t>ent Length Analysis (Bar Chart)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Evaluate how lending metrics vary among borrowers with different employment lengths to assess the impact of work experience on loan applications.</w:t>
      </w: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5. Loa</w:t>
      </w:r>
      <w:r w:rsidRPr="006F71B7">
        <w:rPr>
          <w:rFonts w:ascii="Arial" w:hAnsi="Arial" w:cs="Arial"/>
          <w:b/>
          <w:sz w:val="20"/>
          <w:szCs w:val="20"/>
        </w:rPr>
        <w:t>n Purpose Breakdown (Bar Chart)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Provide a detailed breakdown of loan applications based on loan purposes such as debt consolidation, education, home improvement, and personal expenses.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6. Hom</w:t>
      </w:r>
      <w:r w:rsidRPr="006F71B7">
        <w:rPr>
          <w:rFonts w:ascii="Arial" w:hAnsi="Arial" w:cs="Arial"/>
          <w:b/>
          <w:sz w:val="20"/>
          <w:szCs w:val="20"/>
        </w:rPr>
        <w:t>e Ownership Analysis (Tree Map)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Analyze the relationship between home ownership status and loan applications to understand borrower financial</w:t>
      </w:r>
      <w:r w:rsidRPr="006F71B7">
        <w:rPr>
          <w:rFonts w:ascii="Arial" w:hAnsi="Arial" w:cs="Arial"/>
          <w:sz w:val="20"/>
          <w:szCs w:val="20"/>
        </w:rPr>
        <w:t xml:space="preserve"> profiles and lending behavior.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Key Metrics Displayed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Total Loan Applications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Total Funded Amount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Total Amount Received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Problem Statement</w:t>
      </w: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Dashboard 3: Details</w:t>
      </w: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Grid View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Develop a comprehensive Details Dashboard that provides a consolidated view of essential loan-related information. The dashboard is designed to offer a complete snapshot of key loan metrics, borrower details, and financial performance, enabling users to access and analyze critical data efficiently.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b/>
          <w:sz w:val="20"/>
          <w:szCs w:val="20"/>
        </w:rPr>
      </w:pPr>
      <w:r w:rsidRPr="006F71B7">
        <w:rPr>
          <w:rFonts w:ascii="Arial" w:hAnsi="Arial" w:cs="Arial"/>
          <w:b/>
          <w:sz w:val="20"/>
          <w:szCs w:val="20"/>
        </w:rPr>
        <w:t>Objective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  <w:r w:rsidRPr="006F71B7">
        <w:rPr>
          <w:rFonts w:ascii="Arial" w:hAnsi="Arial" w:cs="Arial"/>
          <w:sz w:val="20"/>
          <w:szCs w:val="20"/>
        </w:rPr>
        <w:t>The primary objective of the Details Dashboard is to create a user-friendly and interactive interface for exploring detailed loan data. It serves as a centralized solution for monitoring loan portfolio performance, borrower profiles, repayment status, and other important financial insights to support informed decision-making.</w:t>
      </w: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6F71B7" w:rsidRPr="006F71B7" w:rsidRDefault="006F71B7" w:rsidP="006F71B7">
      <w:pPr>
        <w:spacing w:after="0"/>
        <w:rPr>
          <w:rFonts w:ascii="Arial" w:hAnsi="Arial" w:cs="Arial"/>
          <w:sz w:val="20"/>
          <w:szCs w:val="20"/>
        </w:rPr>
      </w:pPr>
    </w:p>
    <w:p w:rsidR="00296BE8" w:rsidRPr="006F71B7" w:rsidRDefault="00296BE8" w:rsidP="006F71B7">
      <w:pPr>
        <w:spacing w:after="0"/>
        <w:rPr>
          <w:rFonts w:ascii="Arial" w:hAnsi="Arial" w:cs="Arial"/>
          <w:sz w:val="20"/>
          <w:szCs w:val="20"/>
        </w:rPr>
      </w:pPr>
    </w:p>
    <w:sectPr w:rsidR="00296BE8" w:rsidRPr="006F71B7" w:rsidSect="006F7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1B7"/>
    <w:rsid w:val="00296BE8"/>
    <w:rsid w:val="006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2627"/>
  <w15:chartTrackingRefBased/>
  <w15:docId w15:val="{3D9690AD-E41B-4AA8-988B-343F3A98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Malviy</dc:creator>
  <cp:keywords/>
  <dc:description/>
  <cp:lastModifiedBy>Khushboo Malviy</cp:lastModifiedBy>
  <cp:revision>1</cp:revision>
  <dcterms:created xsi:type="dcterms:W3CDTF">2026-05-15T21:06:00Z</dcterms:created>
  <dcterms:modified xsi:type="dcterms:W3CDTF">2026-05-15T21:12:00Z</dcterms:modified>
</cp:coreProperties>
</file>