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Calibri" w:cs="Calibri" w:eastAsia="Calibri" w:hAnsi="Calibri"/>
          <w:b/>
          <w:bCs/>
          <w:color w:val="1F3864"/>
          <w:sz w:val="40"/>
          <w:szCs w:val="40"/>
        </w:rPr>
        <w:t xml:space="preserve">Preliminary Literature Review and Research Analysis</w:t>
      </w:r>
    </w:p>
    <w:p>
      <w:pPr>
        <w:spacing w:after="500" w:before="120"/>
        <w:jc w:val="center"/>
      </w:pPr>
      <w:r>
        <w:rPr>
          <w:rFonts w:ascii="Calibri" w:cs="Calibri" w:eastAsia="Calibri" w:hAnsi="Calibri"/>
          <w:b/>
          <w:bCs/>
          <w:color w:val="2E5395"/>
          <w:sz w:val="32"/>
          <w:szCs w:val="32"/>
        </w:rPr>
        <w:t xml:space="preserve">AI Clinical Copilot for Primary Care</w:t>
      </w:r>
    </w:p>
    <w:p>
      <w:pPr>
        <w:spacing w:after="100"/>
        <w:jc w:val="center"/>
      </w:pPr>
      <w:r>
        <w:rPr>
          <w:rFonts w:ascii="Calibri" w:cs="Calibri" w:eastAsia="Calibri" w:hAnsi="Calibri"/>
          <w:b/>
          <w:bCs/>
          <w:sz w:val="24"/>
          <w:szCs w:val="24"/>
        </w:rPr>
        <w:t xml:space="preserve">Project: </w:t>
      </w:r>
      <w:r>
        <w:rPr>
          <w:rFonts w:ascii="Calibri" w:cs="Calibri" w:eastAsia="Calibri" w:hAnsi="Calibri"/>
          <w:sz w:val="24"/>
          <w:szCs w:val="24"/>
        </w:rPr>
        <w:t xml:space="preserve">AI Clinical Copilot for Primary Care</w:t>
      </w:r>
    </w:p>
    <w:p>
      <w:pPr>
        <w:spacing w:after="100"/>
        <w:jc w:val="center"/>
      </w:pPr>
      <w:r>
        <w:rPr>
          <w:rFonts w:ascii="Calibri" w:cs="Calibri" w:eastAsia="Calibri" w:hAnsi="Calibri"/>
          <w:b/>
          <w:bCs/>
          <w:sz w:val="24"/>
          <w:szCs w:val="24"/>
        </w:rPr>
        <w:t xml:space="preserve">Purpose: </w:t>
      </w:r>
      <w:r>
        <w:rPr>
          <w:rFonts w:ascii="Calibri" w:cs="Calibri" w:eastAsia="Calibri" w:hAnsi="Calibri"/>
          <w:sz w:val="24"/>
          <w:szCs w:val="24"/>
        </w:rPr>
        <w:t xml:space="preserve">Preliminary Literature Review, Research Gap and Proposed Direction</w:t>
      </w:r>
    </w:p>
    <w:p>
      <w:pPr>
        <w:spacing w:after="100"/>
        <w:jc w:val="center"/>
      </w:pPr>
      <w:r>
        <w:rPr>
          <w:rFonts w:ascii="Calibri" w:cs="Calibri" w:eastAsia="Calibri" w:hAnsi="Calibri"/>
          <w:b/>
          <w:bCs/>
          <w:sz w:val="24"/>
          <w:szCs w:val="24"/>
        </w:rPr>
        <w:t xml:space="preserve">Prepared for: </w:t>
      </w:r>
      <w:r>
        <w:rPr>
          <w:rFonts w:ascii="Calibri" w:cs="Calibri" w:eastAsia="Calibri" w:hAnsi="Calibri"/>
          <w:sz w:val="24"/>
          <w:szCs w:val="24"/>
        </w:rPr>
        <w:t xml:space="preserve">Faculty Guide, Prof. Amit Kumar Sinhal</w:t>
      </w:r>
    </w:p>
    <w:p>
      <w:pPr>
        <w:spacing w:after="100"/>
        <w:jc w:val="center"/>
      </w:pPr>
      <w:r>
        <w:rPr>
          <w:rFonts w:ascii="Calibri" w:cs="Calibri" w:eastAsia="Calibri" w:hAnsi="Calibri"/>
          <w:b/>
          <w:bCs/>
          <w:sz w:val="24"/>
          <w:szCs w:val="24"/>
        </w:rPr>
        <w:t xml:space="preserve">Students: </w:t>
      </w:r>
      <w:r>
        <w:rPr>
          <w:rFonts w:ascii="Calibri" w:cs="Calibri" w:eastAsia="Calibri" w:hAnsi="Calibri"/>
          <w:sz w:val="24"/>
          <w:szCs w:val="24"/>
        </w:rPr>
        <w:t xml:space="preserve">Khushboo Mittal (2023BTech043) and Siddhika Agarwal (2023BTech101)</w:t>
      </w:r>
    </w:p>
    <w:p>
      <w:pPr>
        <w:spacing w:after="100"/>
        <w:jc w:val="center"/>
      </w:pPr>
      <w:r>
        <w:rPr>
          <w:rFonts w:ascii="Calibri" w:cs="Calibri" w:eastAsia="Calibri" w:hAnsi="Calibri"/>
          <w:sz w:val="22"/>
          <w:szCs w:val="22"/>
        </w:rPr>
        <w:t xml:space="preserve">Department of Computer Science and Engineering (CSE)</w:t>
      </w:r>
    </w:p>
    <w:p>
      <w:pPr>
        <w:spacing w:after="100"/>
        <w:jc w:val="center"/>
      </w:pPr>
      <w:r>
        <w:rPr>
          <w:rFonts w:ascii="Calibri" w:cs="Calibri" w:eastAsia="Calibri" w:hAnsi="Calibri"/>
          <w:sz w:val="22"/>
          <w:szCs w:val="22"/>
        </w:rPr>
        <w:t xml:space="preserve">Institute of Engineering and Technology, JK Lakshmipat University</w:t>
      </w:r>
    </w:p>
    <w:p>
      <w:pPr>
        <w:spacing w:after="600"/>
        <w:jc w:val="center"/>
      </w:pPr>
      <w:r>
        <w:rPr>
          <w:rFonts w:ascii="Calibri" w:cs="Calibri" w:eastAsia="Calibri" w:hAnsi="Calibri"/>
          <w:i/>
          <w:iCs/>
          <w:color w:val="555555"/>
          <w:sz w:val="20"/>
          <w:szCs w:val="20"/>
        </w:rPr>
        <w:t xml:space="preserve">Companion document to Major Project Synopsis PR1107</w:t>
      </w:r>
    </w:p>
    <w:p>
      <w:r>
        <w:br w:type="page"/>
      </w:r>
    </w:p>
    <w:p>
      <w:pPr>
        <w:pStyle w:val="Heading1"/>
        <w:spacing w:after="160" w:before="360"/>
      </w:pPr>
      <w:r>
        <w:rPr>
          <w:rFonts w:ascii="Calibri" w:cs="Calibri" w:eastAsia="Calibri" w:hAnsi="Calibri"/>
          <w:b/>
          <w:bCs/>
          <w:color w:val="1F3864"/>
          <w:sz w:val="30"/>
          <w:szCs w:val="30"/>
        </w:rPr>
        <w:t xml:space="preserve">1. Project Overview</w:t>
      </w:r>
    </w:p>
    <w:p>
      <w:pPr>
        <w:spacing w:after="160" w:line="276"/>
      </w:pPr>
      <w:r>
        <w:rPr>
          <w:rFonts w:ascii="Calibri" w:cs="Calibri" w:eastAsia="Calibri" w:hAnsi="Calibri"/>
          <w:sz w:val="22"/>
          <w:szCs w:val="22"/>
        </w:rPr>
        <w:t xml:space="preserve">An AI Clinical Copilot is a decision-support tool intended to assist a doctor during routine consultation work, rather than to make clinical decisions on its own. The intended user of our proposed system is a primary-care doctor who has to review patient history, symptoms, and previous clinical notes for every consultation.</w:t>
      </w:r>
    </w:p>
    <w:p>
      <w:pPr>
        <w:spacing w:after="160" w:line="276"/>
      </w:pPr>
      <w:r>
        <w:rPr>
          <w:rFonts w:ascii="Calibri" w:cs="Calibri" w:eastAsia="Calibri" w:hAnsi="Calibri"/>
          <w:sz w:val="22"/>
          <w:szCs w:val="22"/>
        </w:rPr>
        <w:t xml:space="preserve">Primary care is usually the first point of contact between a patient and the healthcare system, and doctors in this setting are expected to review growing volumes of clinical information for each patient. As caseloads increase, this information is often spread across multiple records and written in free-text form, which makes manual review and documentation time-consuming and repetitive.</w:t>
      </w:r>
    </w:p>
    <w:p>
      <w:pPr>
        <w:spacing w:after="160" w:line="276"/>
      </w:pPr>
      <w:r>
        <w:rPr>
          <w:rFonts w:ascii="Calibri" w:cs="Calibri" w:eastAsia="Calibri" w:hAnsi="Calibri"/>
          <w:sz w:val="22"/>
          <w:szCs w:val="22"/>
        </w:rPr>
        <w:t xml:space="preserve">Recent progress in Natural Language Processing (NLP) and Large Language Models (LLMs) has made it possible to process and summarize natural-language clinical text more effectively than earlier rule-based systems [1]. Retrieval-Augmented Generation (RAG) further allows a system to look up relevant information from a chosen knowledge base before generating a response, which can help ground the output in verifiable sources rather than relying only on what a model has memorized during training [2].</w:t>
      </w:r>
    </w:p>
    <w:p>
      <w:pPr>
        <w:spacing w:after="160" w:line="276"/>
      </w:pPr>
      <w:r>
        <w:rPr>
          <w:rFonts w:ascii="Calibri" w:cs="Calibri" w:eastAsia="Calibri" w:hAnsi="Calibri"/>
          <w:sz w:val="22"/>
          <w:szCs w:val="22"/>
        </w:rPr>
        <w:t xml:space="preserve">Our proposed project intends to build a prototype AI Clinical Copilot that uses NLP, LLMs, and RAG to help doctors (a) summarize patient history and clinical notes, (b) retrieve relevant medical reference information, and (c) generate structured consultation summaries.</w:t>
      </w:r>
    </w:p>
    <w:p>
      <w:pPr>
        <w:spacing w:after="160" w:line="276"/>
      </w:pPr>
      <w:r>
        <w:rPr>
          <w:rFonts w:ascii="Calibri" w:cs="Calibri" w:eastAsia="Calibri" w:hAnsi="Calibri"/>
          <w:sz w:val="22"/>
          <w:szCs w:val="22"/>
        </w:rPr>
        <w:t xml:space="preserve">We describe this system as a “copilot” rather than an autonomous system because it is designed to sit alongside the doctor's own judgment, not replace it. Every piece of AI-generated information is intended to be clearly labeled and reviewed by the doctor before it is used, and the doctor remains responsible for the final clinical decision at every stage.</w:t>
      </w:r>
    </w:p>
    <w:p>
      <w:pPr>
        <w:pStyle w:val="Heading1"/>
        <w:spacing w:after="160" w:before="360"/>
      </w:pPr>
      <w:r>
        <w:rPr>
          <w:rFonts w:ascii="Calibri" w:cs="Calibri" w:eastAsia="Calibri" w:hAnsi="Calibri"/>
          <w:b/>
          <w:bCs/>
          <w:color w:val="1F3864"/>
          <w:sz w:val="30"/>
          <w:szCs w:val="30"/>
        </w:rPr>
        <w:t xml:space="preserve">2. Problem Being Addressed</w:t>
      </w:r>
    </w:p>
    <w:p>
      <w:pPr>
        <w:spacing w:after="160" w:line="276"/>
      </w:pPr>
      <w:r>
        <w:rPr>
          <w:rFonts w:ascii="Calibri" w:cs="Calibri" w:eastAsia="Calibri" w:hAnsi="Calibri"/>
          <w:sz w:val="22"/>
          <w:szCs w:val="22"/>
        </w:rPr>
        <w:t xml:space="preserve">Primary-care doctors handle a large amount of patient information for every consultation. This includes reported symptoms, medical history, and previous clinical notes, which are often spread across different records and written in free-text form rather than in a structured format. Locating a specific detail — for instance, a past allergy or a previous diagnosis — can require the doctor to search manually through unstructured notes.</w:t>
      </w:r>
    </w:p>
    <w:p>
      <w:pPr>
        <w:spacing w:after="160" w:line="276"/>
      </w:pPr>
      <w:r>
        <w:rPr>
          <w:rFonts w:ascii="Calibri" w:cs="Calibri" w:eastAsia="Calibri" w:hAnsi="Calibri"/>
          <w:sz w:val="22"/>
          <w:szCs w:val="22"/>
        </w:rPr>
        <w:t xml:space="preserve">In addition to reviewing this information, doctors are also expected to prepare documentation for each consultation. This documentation workload is repetitive in nature and takes time away from direct patient interaction. As the number of patients handled by a doctor grows, both problems — locating relevant information quickly and preparing consultation notes — become more pronounced.</w:t>
      </w:r>
    </w:p>
    <w:p>
      <w:pPr>
        <w:spacing w:after="160" w:line="276"/>
      </w:pPr>
      <w:r>
        <w:rPr>
          <w:rFonts w:ascii="Calibri" w:cs="Calibri" w:eastAsia="Calibri" w:hAnsi="Calibri"/>
          <w:sz w:val="22"/>
          <w:szCs w:val="22"/>
        </w:rPr>
        <w:t xml:space="preserve">These two problems are related: they both stem from the fact that clinically relevant information exists in large volumes of unstructured text that must be manually read, interpreted, and organized. An AI-assisted information-processing and retrieval system is well suited to this kind of problem because modern LLMs are specifically designed to process, summarize, and search over natural-language text, and RAG techniques allow such retrieval to be grounded in a defined, trustworthy knowledge base rather than open-ended web content [2]. This is why our proposed project focuses on information processing, summarization, and retrieval, rather than on diagnostic or prescriptive functionality.</w:t>
      </w:r>
    </w:p>
    <w:p>
      <w:pPr>
        <w:pStyle w:val="Heading1"/>
        <w:spacing w:after="160" w:before="360"/>
      </w:pPr>
      <w:r>
        <w:rPr>
          <w:rFonts w:ascii="Calibri" w:cs="Calibri" w:eastAsia="Calibri" w:hAnsi="Calibri"/>
          <w:b/>
          <w:bCs/>
          <w:color w:val="1F3864"/>
          <w:sz w:val="30"/>
          <w:szCs w:val="30"/>
        </w:rPr>
        <w:t xml:space="preserve">3. Objectives of the Proposed Project</w:t>
      </w:r>
    </w:p>
    <w:p>
      <w:pPr>
        <w:spacing w:after="160" w:line="276"/>
      </w:pPr>
      <w:r>
        <w:rPr>
          <w:rFonts w:ascii="Calibri" w:cs="Calibri" w:eastAsia="Calibri" w:hAnsi="Calibri"/>
          <w:sz w:val="22"/>
          <w:szCs w:val="22"/>
        </w:rPr>
        <w:t xml:space="preserve">Based on our synopsis, the objectives of the proposed project are:</w:t>
      </w:r>
    </w:p>
    <w:p>
      <w:pPr>
        <w:pStyle w:val="ListParagraph"/>
        <w:numPr>
          <w:ilvl w:val="0"/>
          <w:numId w:val="2"/>
        </w:numPr>
        <w:spacing w:after="80"/>
      </w:pPr>
      <w:r>
        <w:rPr>
          <w:rFonts w:ascii="Calibri" w:cs="Calibri" w:eastAsia="Calibri" w:hAnsi="Calibri"/>
          <w:sz w:val="22"/>
          <w:szCs w:val="22"/>
        </w:rPr>
        <w:t xml:space="preserve">To develop an AI-based clinical copilot for primary-care workflows.</w:t>
      </w:r>
    </w:p>
    <w:p>
      <w:pPr>
        <w:pStyle w:val="ListParagraph"/>
        <w:numPr>
          <w:ilvl w:val="0"/>
          <w:numId w:val="2"/>
        </w:numPr>
        <w:spacing w:after="80"/>
      </w:pPr>
      <w:r>
        <w:rPr>
          <w:rFonts w:ascii="Calibri" w:cs="Calibri" w:eastAsia="Calibri" w:hAnsi="Calibri"/>
          <w:sz w:val="22"/>
          <w:szCs w:val="22"/>
        </w:rPr>
        <w:t xml:space="preserve">To summarize patient history and clinical information using NLP and LLM techniques.</w:t>
      </w:r>
    </w:p>
    <w:p>
      <w:pPr>
        <w:pStyle w:val="ListParagraph"/>
        <w:numPr>
          <w:ilvl w:val="0"/>
          <w:numId w:val="2"/>
        </w:numPr>
        <w:spacing w:after="80"/>
      </w:pPr>
      <w:r>
        <w:rPr>
          <w:rFonts w:ascii="Calibri" w:cs="Calibri" w:eastAsia="Calibri" w:hAnsi="Calibri"/>
          <w:sz w:val="22"/>
          <w:szCs w:val="22"/>
        </w:rPr>
        <w:t xml:space="preserve">To retrieve relevant medical information using a RAG-based approach.</w:t>
      </w:r>
    </w:p>
    <w:p>
      <w:pPr>
        <w:pStyle w:val="ListParagraph"/>
        <w:numPr>
          <w:ilvl w:val="0"/>
          <w:numId w:val="2"/>
        </w:numPr>
        <w:spacing w:after="80"/>
      </w:pPr>
      <w:r>
        <w:rPr>
          <w:rFonts w:ascii="Calibri" w:cs="Calibri" w:eastAsia="Calibri" w:hAnsi="Calibri"/>
          <w:sz w:val="22"/>
          <w:szCs w:val="22"/>
        </w:rPr>
        <w:t xml:space="preserve">To generate structured consultation summaries and clinical notes.</w:t>
      </w:r>
    </w:p>
    <w:p>
      <w:pPr>
        <w:pStyle w:val="ListParagraph"/>
        <w:numPr>
          <w:ilvl w:val="0"/>
          <w:numId w:val="2"/>
        </w:numPr>
        <w:spacing w:after="80"/>
      </w:pPr>
      <w:r>
        <w:rPr>
          <w:rFonts w:ascii="Calibri" w:cs="Calibri" w:eastAsia="Calibri" w:hAnsi="Calibri"/>
          <w:sz w:val="22"/>
          <w:szCs w:val="22"/>
        </w:rPr>
        <w:t xml:space="preserve">To provide a simple doctor-facing interface for interacting with the system.</w:t>
      </w:r>
    </w:p>
    <w:p>
      <w:pPr>
        <w:pStyle w:val="ListParagraph"/>
        <w:numPr>
          <w:ilvl w:val="0"/>
          <w:numId w:val="2"/>
        </w:numPr>
        <w:spacing w:after="80"/>
      </w:pPr>
      <w:r>
        <w:rPr>
          <w:rFonts w:ascii="Calibri" w:cs="Calibri" w:eastAsia="Calibri" w:hAnsi="Calibri"/>
          <w:sz w:val="22"/>
          <w:szCs w:val="22"/>
        </w:rPr>
        <w:t xml:space="preserve">To ensure that AI-generated information is reviewed by the doctor before use.</w:t>
      </w:r>
    </w:p>
    <w:p>
      <w:pPr>
        <w:spacing w:after="160" w:line="276"/>
      </w:pPr>
      <w:r>
        <w:rPr>
          <w:rFonts w:ascii="Calibri" w:cs="Calibri" w:eastAsia="Calibri" w:hAnsi="Calibri"/>
          <w:sz w:val="22"/>
          <w:szCs w:val="22"/>
        </w:rPr>
        <w:t xml:space="preserve">These objectives are deliberately limited to information processing, summarization, retrieval, and presentation. We are not attempting to build a system that diagnoses patients, recommends prescriptions, or replaces the doctor's judgment — these fall outside the scope defined in our synopsis.</w:t>
      </w:r>
    </w:p>
    <w:p>
      <w:pPr>
        <w:pStyle w:val="Heading1"/>
        <w:spacing w:after="160" w:before="360"/>
      </w:pPr>
      <w:r>
        <w:rPr>
          <w:rFonts w:ascii="Calibri" w:cs="Calibri" w:eastAsia="Calibri" w:hAnsi="Calibri"/>
          <w:b/>
          <w:bCs/>
          <w:color w:val="1F3864"/>
          <w:sz w:val="30"/>
          <w:szCs w:val="30"/>
        </w:rPr>
        <w:t xml:space="preserve">4. Preliminary Literature Review</w:t>
      </w:r>
    </w:p>
    <w:p>
      <w:pPr>
        <w:spacing w:after="160" w:line="276"/>
      </w:pPr>
      <w:r>
        <w:rPr>
          <w:rFonts w:ascii="Calibri" w:cs="Calibri" w:eastAsia="Calibri" w:hAnsi="Calibri"/>
          <w:sz w:val="22"/>
          <w:szCs w:val="22"/>
        </w:rPr>
        <w:t xml:space="preserve">This section organizes the literature we reviewed into ten related research areas, rather than listing papers individually, so that the connection between existing work and our proposed system is clear.</w:t>
      </w:r>
    </w:p>
    <w:p>
      <w:pPr>
        <w:pStyle w:val="Heading2"/>
        <w:spacing w:after="120" w:before="260"/>
      </w:pPr>
      <w:r>
        <w:rPr>
          <w:rFonts w:ascii="Calibri" w:cs="Calibri" w:eastAsia="Calibri" w:hAnsi="Calibri"/>
          <w:b/>
          <w:bCs/>
          <w:color w:val="2E5395"/>
          <w:sz w:val="25"/>
          <w:szCs w:val="25"/>
        </w:rPr>
        <w:t xml:space="preserve">4.1 Transformers and Large Language Models</w:t>
      </w:r>
    </w:p>
    <w:p>
      <w:pPr>
        <w:spacing w:after="160" w:line="276"/>
      </w:pPr>
      <w:r>
        <w:rPr>
          <w:rFonts w:ascii="Calibri" w:cs="Calibri" w:eastAsia="Calibri" w:hAnsi="Calibri"/>
          <w:sz w:val="22"/>
          <w:szCs w:val="22"/>
        </w:rPr>
        <w:t xml:space="preserve">Modern LLMs are built on the Transformer architecture introduced by Vaswani et al. [1], which replaced earlier recurrent architectures with a self-attention mechanism that allows a model to weigh the relevance of different parts of an input sequence when producing an output. This architecture made it computationally practical to train very large language models on large volumes of text, and it underlies essentially all of the LLMs referenced in this review, including the models we intend to use for the language-processing component of our system.</w:t>
      </w:r>
    </w:p>
    <w:p>
      <w:pPr>
        <w:spacing w:after="160" w:line="276"/>
      </w:pPr>
      <w:r>
        <w:rPr>
          <w:rFonts w:ascii="Calibri" w:cs="Calibri" w:eastAsia="Calibri" w:hAnsi="Calibri"/>
          <w:sz w:val="22"/>
          <w:szCs w:val="22"/>
        </w:rPr>
        <w:t xml:space="preserve">We keep this discussion brief because this is a foundational paper rather than our main research domain; its relevance to our project is architectural, providing the technical basis for the language-processing component, rather than domain-specific.</w:t>
      </w:r>
    </w:p>
    <w:p>
      <w:pPr>
        <w:pStyle w:val="Heading2"/>
        <w:spacing w:after="120" w:before="260"/>
      </w:pPr>
      <w:r>
        <w:rPr>
          <w:rFonts w:ascii="Calibri" w:cs="Calibri" w:eastAsia="Calibri" w:hAnsi="Calibri"/>
          <w:b/>
          <w:bCs/>
          <w:color w:val="2E5395"/>
          <w:sz w:val="25"/>
          <w:szCs w:val="25"/>
        </w:rPr>
        <w:t xml:space="preserve">4.2 Retrieval-Augmented Generation</w:t>
      </w:r>
    </w:p>
    <w:p>
      <w:pPr>
        <w:spacing w:after="160" w:line="276"/>
      </w:pPr>
      <w:r>
        <w:rPr>
          <w:rFonts w:ascii="Calibri" w:cs="Calibri" w:eastAsia="Calibri" w:hAnsi="Calibri"/>
          <w:sz w:val="22"/>
          <w:szCs w:val="22"/>
        </w:rPr>
        <w:t xml:space="preserve">Lewis et al. [2] introduced Retrieval-Augmented Generation (RAG) as a way to combine a pretrained language model with a non-parametric retrieval component: rather than relying solely on information memorized during training, the model retrieves relevant passages from an external knowledge source at inference time and conditions its generated output on this retrieved context. This is different from using an LLM alone, since the correctness of a RAG-based response can, in principle, be traced back to the specific source documents that were retrieved, rather than depending entirely on the model's internal parameters.</w:t>
      </w:r>
    </w:p>
    <w:p>
      <w:pPr>
        <w:spacing w:after="160" w:line="276"/>
      </w:pPr>
      <w:r>
        <w:rPr>
          <w:rFonts w:ascii="Calibri" w:cs="Calibri" w:eastAsia="Calibri" w:hAnsi="Calibri"/>
          <w:sz w:val="22"/>
          <w:szCs w:val="22"/>
        </w:rPr>
        <w:t xml:space="preserve">Grounding is particularly important in medical applications, where an unsupported or fabricated statement (a “hallucination”) can be actively misleading. A more recent systematic review of RAG for healthcare applications by Amugongo et al. [6] surveys how RAG has been applied to clinical question-answering and medical information-retrieval tasks, and reports that RAG-based approaches are consistently used to reduce hallucination and improve factual grounding relative to LLM-only baselines, while also noting a lack of standardized evaluation frameworks and the continued dominance of general-purpose proprietary models in current healthcare RAG applications. This literature supports the design decision, already present in our synopsis, to combine an LLM with a medical knowledge base and a vector database through a RAG pipeline rather than relying on an LLM alone.</w:t>
      </w:r>
    </w:p>
    <w:p>
      <w:pPr>
        <w:pStyle w:val="Heading2"/>
        <w:spacing w:after="120" w:before="260"/>
      </w:pPr>
      <w:r>
        <w:rPr>
          <w:rFonts w:ascii="Calibri" w:cs="Calibri" w:eastAsia="Calibri" w:hAnsi="Calibri"/>
          <w:b/>
          <w:bCs/>
          <w:color w:val="2E5395"/>
          <w:sz w:val="25"/>
          <w:szCs w:val="25"/>
        </w:rPr>
        <w:t xml:space="preserve">4.3 Large Language Models in Medicine</w:t>
      </w:r>
    </w:p>
    <w:p>
      <w:pPr>
        <w:spacing w:after="160" w:line="276"/>
      </w:pPr>
      <w:r>
        <w:rPr>
          <w:rFonts w:ascii="Calibri" w:cs="Calibri" w:eastAsia="Calibri" w:hAnsi="Calibri"/>
          <w:sz w:val="22"/>
          <w:szCs w:val="22"/>
        </w:rPr>
        <w:t xml:space="preserve">Zhou et al. [3] survey the progress, applications, and challenges of LLMs in medicine, covering tasks such as clinical text processing, medical question answering, summarization, and clinical reasoning. The survey identifies potential benefits of applying LLMs in healthcare — including faster information processing and support for documentation-heavy tasks — while also identifying recurring concerns: hallucination, limited reliability across different clinical contexts, patient-data privacy, and safety when outputs are used to inform care. The survey argues that human oversight and careful evaluation are necessary before such systems are used in practice, a conclusion that is directly reflected in the reliability measures already defined in our synopsis (Section 6 of the synopsis).</w:t>
      </w:r>
    </w:p>
    <w:p>
      <w:pPr>
        <w:pStyle w:val="Heading2"/>
        <w:spacing w:after="120" w:before="260"/>
      </w:pPr>
      <w:r>
        <w:rPr>
          <w:rFonts w:ascii="Calibri" w:cs="Calibri" w:eastAsia="Calibri" w:hAnsi="Calibri"/>
          <w:b/>
          <w:bCs/>
          <w:color w:val="2E5395"/>
          <w:sz w:val="25"/>
          <w:szCs w:val="25"/>
        </w:rPr>
        <w:t xml:space="preserve">4.4 AI-Based Clinical Decision Support in Primary Care</w:t>
      </w:r>
    </w:p>
    <w:p>
      <w:pPr>
        <w:spacing w:after="160" w:line="276"/>
      </w:pPr>
      <w:r>
        <w:rPr>
          <w:rFonts w:ascii="Calibri" w:cs="Calibri" w:eastAsia="Calibri" w:hAnsi="Calibri"/>
          <w:sz w:val="22"/>
          <w:szCs w:val="22"/>
        </w:rPr>
        <w:t xml:space="preserve">Gomez-Cabello et al. [4] conducted a scoping review of AI-based Clinical Decision Support Systems (AI-CDSS) that have actually been implemented in primary-care settings. Their review finds that such systems have mainly been studied for tasks such as risk prediction, screening prompts, and administrative or diagnostic support, and that reported benefits typically relate to workflow efficiency or process measures rather than confirmed improvements in hard clinical outcomes. The review also highlights recurring limitations: many implementations are small-scale or single-site, evaluation methodologies vary widely, and clinician trust and workflow integration remain significant barriers. This reinforces why our project positions itself as a decision-support prototype requiring doctor review, rather than an autonomous system, and why our expected outcomes are described modestly.</w:t>
      </w:r>
    </w:p>
    <w:p>
      <w:pPr>
        <w:pStyle w:val="Heading2"/>
        <w:spacing w:after="120" w:before="260"/>
      </w:pPr>
      <w:r>
        <w:rPr>
          <w:rFonts w:ascii="Calibri" w:cs="Calibri" w:eastAsia="Calibri" w:hAnsi="Calibri"/>
          <w:b/>
          <w:bCs/>
          <w:color w:val="2E5395"/>
          <w:sz w:val="25"/>
          <w:szCs w:val="25"/>
        </w:rPr>
        <w:t xml:space="preserve">4.5 AI in Outpatient / Primary Care</w:t>
      </w:r>
    </w:p>
    <w:p>
      <w:pPr>
        <w:spacing w:after="160" w:line="276"/>
      </w:pPr>
      <w:r>
        <w:rPr>
          <w:rFonts w:ascii="Calibri" w:cs="Calibri" w:eastAsia="Calibri" w:hAnsi="Calibri"/>
          <w:sz w:val="22"/>
          <w:szCs w:val="22"/>
        </w:rPr>
        <w:t xml:space="preserve">Iannone, Kaur, and Johnson [5] present a broader scoping review of AI applications in outpatient primary care, covering areas beyond clinical decision support alone, such as administrative automation, patient triage, and communication support. Their review identifies recurring challenges in deploying AI within primary-care workflows, including integration with existing electronic health record systems, variability in data quality, and the need for careful validation before scale-up. This supports our project's decision to scope the prototype narrowly — around information summarization and retrieval — rather than attempting to address every possible AI use case in primary care at once.</w:t>
      </w:r>
    </w:p>
    <w:p>
      <w:pPr>
        <w:pStyle w:val="Heading2"/>
        <w:spacing w:after="120" w:before="260"/>
      </w:pPr>
      <w:r>
        <w:rPr>
          <w:rFonts w:ascii="Calibri" w:cs="Calibri" w:eastAsia="Calibri" w:hAnsi="Calibri"/>
          <w:b/>
          <w:bCs/>
          <w:color w:val="2E5395"/>
          <w:sz w:val="25"/>
          <w:szCs w:val="25"/>
        </w:rPr>
        <w:t xml:space="preserve">4.6 Recent LLM Research in Primary Care</w:t>
      </w:r>
    </w:p>
    <w:p>
      <w:pPr>
        <w:spacing w:after="160" w:line="276"/>
      </w:pPr>
      <w:r>
        <w:rPr>
          <w:rFonts w:ascii="Calibri" w:cs="Calibri" w:eastAsia="Calibri" w:hAnsi="Calibri"/>
          <w:sz w:val="22"/>
          <w:szCs w:val="22"/>
        </w:rPr>
        <w:t xml:space="preserve">A 2026 narrative review by Christof et al. [7] specifically synthesizes evidence on LLM applications relevant to primary-care workflows and summarizes implementation safeguards. The review identifies documentation and inbox/communication support (for example, drafting replies to patients and summarizing information for clinician review) as the areas with the most consistent near-term evidence of benefit, though these benefits are typically reported as process measures — time saved, acceptability, perceived communication quality — rather than as improvements in hard patient outcomes. The review notes that evidence for LLMs improving clinician diagnostic reasoning, treatment planning, or downstream patient outcomes is more limited and context-dependent, and that many evaluations remain simulated or conducted in settings adjacent to routine primary care.</w:t>
      </w:r>
    </w:p>
    <w:p>
      <w:pPr>
        <w:spacing w:after="160" w:line="276"/>
      </w:pPr>
      <w:r>
        <w:rPr>
          <w:rFonts w:ascii="Calibri" w:cs="Calibri" w:eastAsia="Calibri" w:hAnsi="Calibri"/>
          <w:sz w:val="22"/>
          <w:szCs w:val="22"/>
        </w:rPr>
        <w:t xml:space="preserve">This distinction between workflow-level benefits and outcome-level evidence is important for our project: it supports focusing our prototype on documentation, summarization, and information retrieval — exactly the areas the review identifies as best supported by current evidence — rather than framing the system around improved clinical outcomes, which the literature does not yet clearly support.</w:t>
      </w:r>
    </w:p>
    <w:p>
      <w:pPr>
        <w:pStyle w:val="Heading2"/>
        <w:spacing w:after="120" w:before="260"/>
      </w:pPr>
      <w:r>
        <w:rPr>
          <w:rFonts w:ascii="Calibri" w:cs="Calibri" w:eastAsia="Calibri" w:hAnsi="Calibri"/>
          <w:b/>
          <w:bCs/>
          <w:color w:val="2E5395"/>
          <w:sz w:val="25"/>
          <w:szCs w:val="25"/>
        </w:rPr>
        <w:t xml:space="preserve">4.7 Real-World Clinical Decision Support</w:t>
      </w:r>
    </w:p>
    <w:p>
      <w:pPr>
        <w:spacing w:after="160" w:line="276"/>
      </w:pPr>
      <w:r>
        <w:rPr>
          <w:rFonts w:ascii="Calibri" w:cs="Calibri" w:eastAsia="Calibri" w:hAnsi="Calibri"/>
          <w:sz w:val="22"/>
          <w:szCs w:val="22"/>
        </w:rPr>
        <w:t xml:space="preserve">Agweyu et al. [8] report results from a pragmatic, cluster-randomized trial of a generative-AI-enabled clinical decision-support system, deployed across 16 primary-care facilities in Kenya. Clinical officers were randomized to use their electronic medical record system with or without LLM assistance, and the study measured a composite outcome of treatment failure within 14 days of enrollment across more than 9,000 enrolled patients. The trial found that this primary outcome did not differ significantly between the AI-assisted and control arms.</w:t>
      </w:r>
    </w:p>
    <w:p>
      <w:pPr>
        <w:spacing w:after="160" w:line="276"/>
      </w:pPr>
      <w:r>
        <w:rPr>
          <w:rFonts w:ascii="Calibri" w:cs="Calibri" w:eastAsia="Calibri" w:hAnsi="Calibri"/>
          <w:sz w:val="22"/>
          <w:szCs w:val="22"/>
        </w:rPr>
        <w:t xml:space="preserve">This finding is important for how we frame our own project: it shows that even a carefully deployed, real-world AI decision-support system, evaluated at substantial scale, did not translate into a statistically significant improvement in the specific patient outcome that was measured. A related, separate evaluation of a similar class of system by an overlapping research group [9] reported that clinically harmful AI-generated recommendations were uncommon but not absent, and that clinicians did not always modify the AI-generated content before it entered the final documentation. Taken together, these two studies support our decision to position our system strictly as a clinician-in-the-loop decision-support tool, and reinforce why mandatory doctor review of AI-generated output is treated as a core design requirement rather than an optional safeguard.</w:t>
      </w:r>
    </w:p>
    <w:p>
      <w:pPr>
        <w:spacing w:after="160" w:line="276"/>
      </w:pPr>
      <w:r>
        <w:rPr>
          <w:rFonts w:ascii="Calibri" w:cs="Calibri" w:eastAsia="Calibri" w:hAnsi="Calibri"/>
          <w:sz w:val="22"/>
          <w:szCs w:val="22"/>
        </w:rPr>
        <w:t xml:space="preserve">The important interpretation for our project is that AI assistance does not automatically translate into improved patient outcomes, which supports our decision to position the system as a clinician-in-the-loop decision-support tool rather than an autonomous clinical system.</w:t>
      </w:r>
    </w:p>
    <w:p>
      <w:pPr>
        <w:pStyle w:val="Heading2"/>
        <w:spacing w:after="120" w:before="260"/>
      </w:pPr>
      <w:r>
        <w:rPr>
          <w:rFonts w:ascii="Calibri" w:cs="Calibri" w:eastAsia="Calibri" w:hAnsi="Calibri"/>
          <w:b/>
          <w:bCs/>
          <w:color w:val="2E5395"/>
          <w:sz w:val="25"/>
          <w:szCs w:val="25"/>
        </w:rPr>
        <w:t xml:space="preserve">4.8 AI-Assisted Clinical Documentation</w:t>
      </w:r>
    </w:p>
    <w:p>
      <w:pPr>
        <w:spacing w:after="160" w:line="276"/>
      </w:pPr>
      <w:r>
        <w:rPr>
          <w:rFonts w:ascii="Calibri" w:cs="Calibri" w:eastAsia="Calibri" w:hAnsi="Calibri"/>
          <w:sz w:val="22"/>
          <w:szCs w:val="22"/>
        </w:rPr>
        <w:t xml:space="preserve">Clinical documentation is one of the most time-consuming parts of a doctor's workflow, and it is also one of the areas where AI assistance has been studied most rigorously in the last two years. Lukac et al. [10] report a randomized clinical trial of two ambient AI scribe tools, in which outpatient physicians were randomized to use one of two AI scribes or to continue their usual documentation process, with documentation time and physician-reported burnout measured as outcomes. Ambient scribes of this kind process a consultation (through audio or a transcript) and produce a draft note, which the physician then reviews, edits, and finalizes.</w:t>
      </w:r>
    </w:p>
    <w:p>
      <w:pPr>
        <w:spacing w:after="160" w:line="276"/>
      </w:pPr>
      <w:r>
        <w:rPr>
          <w:rFonts w:ascii="Calibri" w:cs="Calibri" w:eastAsia="Calibri" w:hAnsi="Calibri"/>
          <w:sz w:val="22"/>
          <w:szCs w:val="22"/>
        </w:rPr>
        <w:t xml:space="preserve">This body of work is directly relevant to the structured consultation-summary module described in our synopsis: it shows that AI-assisted drafting of clinical documentation is an active, empirically studied area, but it also confirms that physician review and editing of the AI-generated draft remains a routine and necessary part of the workflow, since accuracy and completeness concerns mean that AI output is not typically used unedited. Our proposed structured consultation-summary module is designed with this same expectation: the system produces a draft summary, and the doctor reviews and finalizes it before it becomes part of the patient record.</w:t>
      </w:r>
    </w:p>
    <w:p>
      <w:pPr>
        <w:pStyle w:val="Heading2"/>
        <w:spacing w:after="120" w:before="260"/>
      </w:pPr>
      <w:r>
        <w:rPr>
          <w:rFonts w:ascii="Calibri" w:cs="Calibri" w:eastAsia="Calibri" w:hAnsi="Calibri"/>
          <w:b/>
          <w:bCs/>
          <w:color w:val="2E5395"/>
          <w:sz w:val="25"/>
          <w:szCs w:val="25"/>
        </w:rPr>
        <w:t xml:space="preserve">4.9 Human-AI Collaboration</w:t>
      </w:r>
    </w:p>
    <w:p>
      <w:pPr>
        <w:spacing w:after="160" w:line="276"/>
      </w:pPr>
      <w:r>
        <w:rPr>
          <w:rFonts w:ascii="Calibri" w:cs="Calibri" w:eastAsia="Calibri" w:hAnsi="Calibri"/>
          <w:sz w:val="22"/>
          <w:szCs w:val="22"/>
        </w:rPr>
        <w:t xml:space="preserve">A 2026 systematic review and meta-analysis by Wang et al. [11] examines human-LLM collaboration across a range of clinical tasks, including diagnostic reasoning, triage, interpretation, and documentation, comparing human-plus-AI workflows against human-only workflows. The review reports a statistically significant improvement in composite diagnostic/management scores for human-plus-AI workflows on some tasks, but notes that the underlying evidence base is still small and heterogeneous, with wide prediction intervals that indicate real-world uncertainty about how consistently such benefits would hold outside the specific studies reviewed.</w:t>
      </w:r>
    </w:p>
    <w:p>
      <w:pPr>
        <w:spacing w:after="160" w:line="276"/>
      </w:pPr>
      <w:r>
        <w:rPr>
          <w:rFonts w:ascii="Calibri" w:cs="Calibri" w:eastAsia="Calibri" w:hAnsi="Calibri"/>
          <w:sz w:val="22"/>
          <w:szCs w:val="22"/>
        </w:rPr>
        <w:t xml:space="preserve">This literature is relevant to our project because it supports a design principle already present in our synopsis: AI output should be reviewed by a human rather than accepted automatically. It also tempers our expectations about what a human-in-the-loop design can be expected to deliver at the prototype stage — a modest efficiency or information-organization benefit is a reasonable target, while claims of improved diagnostic accuracy are not something a student prototype could credibly demonstrate without a proper clinical evaluation.</w:t>
      </w:r>
    </w:p>
    <w:p>
      <w:pPr>
        <w:pStyle w:val="Heading2"/>
        <w:spacing w:after="120" w:before="260"/>
      </w:pPr>
      <w:r>
        <w:rPr>
          <w:rFonts w:ascii="Calibri" w:cs="Calibri" w:eastAsia="Calibri" w:hAnsi="Calibri"/>
          <w:b/>
          <w:bCs/>
          <w:color w:val="2E5395"/>
          <w:sz w:val="25"/>
          <w:szCs w:val="25"/>
        </w:rPr>
        <w:t xml:space="preserve">4.10 Safety, Hallucination and Reliability</w:t>
      </w:r>
    </w:p>
    <w:p>
      <w:pPr>
        <w:spacing w:after="160" w:line="276"/>
      </w:pPr>
      <w:r>
        <w:rPr>
          <w:rFonts w:ascii="Calibri" w:cs="Calibri" w:eastAsia="Calibri" w:hAnsi="Calibri"/>
          <w:sz w:val="22"/>
          <w:szCs w:val="22"/>
        </w:rPr>
        <w:t xml:space="preserve">Across the literature reviewed above, several risks associated with medical LLMs appear repeatedly: hallucination, or fabricated and unsupported information [2], [3]; outdated or incorrect information when a model is not grounded in a current knowledge source [3], [6]; a lack of transparency about why a model produced a given output [3], [7]; and concerns around patient-data privacy, security, and clinical validation before deployment [3], [4], [7]. The real-world evaluations discussed in Section 4.7 additionally show that even well-validated, real-world systems can produce a small proportion of actively harmful recommendations that require human review to catch [9], and that AI assistance does not automatically translate into better patient-level outcomes [8].</w:t>
      </w:r>
    </w:p>
    <w:p>
      <w:pPr>
        <w:spacing w:after="160" w:line="276"/>
      </w:pPr>
      <w:r>
        <w:rPr>
          <w:rFonts w:ascii="Calibri" w:cs="Calibri" w:eastAsia="Calibri" w:hAnsi="Calibri"/>
          <w:sz w:val="22"/>
          <w:szCs w:val="22"/>
        </w:rPr>
        <w:t xml:space="preserve">These findings map directly onto the reliability measures already defined in our synopsis: input validation, error handling for backend/LLM/RAG failures, safe fallback responses when relevant information cannot be retrieved, clear labeling of AI-generated content, basic access control, and mandatory doctor review before any AI-generated information is used. The literature we reviewed does not suggest that these measures are unusual or excessive for a system of this kind — if anything, it suggests they are a minimum requirement, since even production-scale, professionally deployed systems continue to rely on comparable safeguards.</w:t>
      </w:r>
    </w:p>
    <w:p>
      <w:pPr>
        <w:pStyle w:val="Heading1"/>
        <w:spacing w:after="160" w:before="360"/>
      </w:pPr>
      <w:r>
        <w:rPr>
          <w:rFonts w:ascii="Calibri" w:cs="Calibri" w:eastAsia="Calibri" w:hAnsi="Calibri"/>
          <w:b/>
          <w:bCs/>
          <w:color w:val="1F3864"/>
          <w:sz w:val="30"/>
          <w:szCs w:val="30"/>
        </w:rPr>
        <w:t xml:space="preserve">5. Comparative Literature Table</w:t>
      </w:r>
    </w:p>
    <w:p>
      <w:pPr>
        <w:spacing w:after="160" w:line="276"/>
      </w:pPr>
      <w:r>
        <w:rPr>
          <w:rFonts w:ascii="Calibri" w:cs="Calibri" w:eastAsia="Calibri" w:hAnsi="Calibri"/>
          <w:sz w:val="22"/>
          <w:szCs w:val="22"/>
        </w:rPr>
        <w:t xml:space="preserve">The table below summarizes the eleven papers and studies discussed in Section 4, organized for quick comparison.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500"/>
        <w:gridCol w:w="550"/>
        <w:gridCol w:w="1350"/>
        <w:gridCol w:w="1900"/>
        <w:gridCol w:w="1900"/>
        <w:gridCol w:w="1700"/>
        <w:gridCol w:w="1700"/>
      </w:tblGrid>
      <w:tr>
        <w:trPr>
          <w:tblHeader/>
        </w:trPr>
        <w:tc>
          <w:tcPr>
            <w:tcW w:type="dxa" w:w="1500"/>
            <w:shd w:fill="1F3864" w:color="auto"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Paper / Study</w:t>
            </w:r>
          </w:p>
        </w:tc>
        <w:tc>
          <w:tcPr>
            <w:tcW w:type="dxa" w:w="550"/>
            <w:shd w:fill="1F3864" w:color="auto"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Year</w:t>
            </w:r>
          </w:p>
        </w:tc>
        <w:tc>
          <w:tcPr>
            <w:tcW w:type="dxa" w:w="1350"/>
            <w:shd w:fill="1F3864" w:color="auto"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Research Area</w:t>
            </w:r>
          </w:p>
        </w:tc>
        <w:tc>
          <w:tcPr>
            <w:tcW w:type="dxa" w:w="1900"/>
            <w:shd w:fill="1F3864" w:color="auto"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What Was Studied</w:t>
            </w:r>
          </w:p>
        </w:tc>
        <w:tc>
          <w:tcPr>
            <w:tcW w:type="dxa" w:w="1900"/>
            <w:shd w:fill="1F3864" w:color="auto"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Main Findings</w:t>
            </w:r>
          </w:p>
        </w:tc>
        <w:tc>
          <w:tcPr>
            <w:tcW w:type="dxa" w:w="1700"/>
            <w:shd w:fill="1F3864" w:color="auto"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Limitations / Challenges</w:t>
            </w:r>
          </w:p>
        </w:tc>
        <w:tc>
          <w:tcPr>
            <w:tcW w:type="dxa" w:w="1700"/>
            <w:shd w:fill="1F3864" w:color="auto"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Relevance to Our Project</w:t>
            </w:r>
          </w:p>
        </w:tc>
      </w:tr>
      <w:tr>
        <w:tc>
          <w:tcPr>
            <w:tcW w:type="dxa" w:w="15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Vaswani et al. [1]</w:t>
            </w:r>
          </w:p>
        </w:tc>
        <w:tc>
          <w:tcPr>
            <w:tcW w:type="dxa" w:w="5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2017</w:t>
            </w:r>
          </w:p>
        </w:tc>
        <w:tc>
          <w:tcPr>
            <w:tcW w:type="dxa" w:w="13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Foundational NLP architecture</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Transformer architecture using self-attention</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Enabled scalable, high-performing language models</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Not domain-specific; no medical focus</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Technical foundation for our LLM component</w:t>
            </w:r>
          </w:p>
        </w:tc>
      </w:tr>
      <w:tr>
        <w:tc>
          <w:tcPr>
            <w:tcW w:type="dxa" w:w="1500"/>
            <w:tcMar>
              <w:top w:type="dxa" w:w="60"/>
              <w:left w:type="dxa" w:w="80"/>
              <w:bottom w:type="dxa" w:w="60"/>
              <w:right w:type="dxa" w:w="80"/>
            </w:tcMar>
            <w:vAlign w:val="center"/>
          </w:tcPr>
          <w:p>
            <w:r>
              <w:rPr>
                <w:rFonts w:ascii="Calibri" w:cs="Calibri" w:eastAsia="Calibri" w:hAnsi="Calibri"/>
                <w:sz w:val="17"/>
                <w:szCs w:val="17"/>
              </w:rPr>
              <w:t xml:space="preserve">Lewis et al. [2]</w:t>
            </w:r>
          </w:p>
        </w:tc>
        <w:tc>
          <w:tcPr>
            <w:tcW w:type="dxa" w:w="550"/>
            <w:tcMar>
              <w:top w:type="dxa" w:w="60"/>
              <w:left w:type="dxa" w:w="80"/>
              <w:bottom w:type="dxa" w:w="60"/>
              <w:right w:type="dxa" w:w="80"/>
            </w:tcMar>
            <w:vAlign w:val="center"/>
          </w:tcPr>
          <w:p>
            <w:r>
              <w:rPr>
                <w:rFonts w:ascii="Calibri" w:cs="Calibri" w:eastAsia="Calibri" w:hAnsi="Calibri"/>
                <w:sz w:val="17"/>
                <w:szCs w:val="17"/>
              </w:rPr>
              <w:t xml:space="preserve">2020</w:t>
            </w:r>
          </w:p>
        </w:tc>
        <w:tc>
          <w:tcPr>
            <w:tcW w:type="dxa" w:w="1350"/>
            <w:tcMar>
              <w:top w:type="dxa" w:w="60"/>
              <w:left w:type="dxa" w:w="80"/>
              <w:bottom w:type="dxa" w:w="60"/>
              <w:right w:type="dxa" w:w="80"/>
            </w:tcMar>
            <w:vAlign w:val="center"/>
          </w:tcPr>
          <w:p>
            <w:r>
              <w:rPr>
                <w:rFonts w:ascii="Calibri" w:cs="Calibri" w:eastAsia="Calibri" w:hAnsi="Calibri"/>
                <w:sz w:val="17"/>
                <w:szCs w:val="17"/>
              </w:rPr>
              <w:t xml:space="preserve">Retrieval-Augmented Generation</w:t>
            </w:r>
          </w:p>
        </w:tc>
        <w:tc>
          <w:tcPr>
            <w:tcW w:type="dxa" w:w="1900"/>
            <w:tcMar>
              <w:top w:type="dxa" w:w="60"/>
              <w:left w:type="dxa" w:w="80"/>
              <w:bottom w:type="dxa" w:w="60"/>
              <w:right w:type="dxa" w:w="80"/>
            </w:tcMar>
            <w:vAlign w:val="center"/>
          </w:tcPr>
          <w:p>
            <w:r>
              <w:rPr>
                <w:rFonts w:ascii="Calibri" w:cs="Calibri" w:eastAsia="Calibri" w:hAnsi="Calibri"/>
                <w:sz w:val="17"/>
                <w:szCs w:val="17"/>
              </w:rPr>
              <w:t xml:space="preserve">Combining retrieval with generation for knowledge-intensive tasks</w:t>
            </w:r>
          </w:p>
        </w:tc>
        <w:tc>
          <w:tcPr>
            <w:tcW w:type="dxa" w:w="1900"/>
            <w:tcMar>
              <w:top w:type="dxa" w:w="60"/>
              <w:left w:type="dxa" w:w="80"/>
              <w:bottom w:type="dxa" w:w="60"/>
              <w:right w:type="dxa" w:w="80"/>
            </w:tcMar>
            <w:vAlign w:val="center"/>
          </w:tcPr>
          <w:p>
            <w:r>
              <w:rPr>
                <w:rFonts w:ascii="Calibri" w:cs="Calibri" w:eastAsia="Calibri" w:hAnsi="Calibri"/>
                <w:sz w:val="17"/>
                <w:szCs w:val="17"/>
              </w:rPr>
              <w:t xml:space="preserve">RAG improves factual grounding vs. LLM-only generation</w:t>
            </w:r>
          </w:p>
        </w:tc>
        <w:tc>
          <w:tcPr>
            <w:tcW w:type="dxa" w:w="1700"/>
            <w:tcMar>
              <w:top w:type="dxa" w:w="60"/>
              <w:left w:type="dxa" w:w="80"/>
              <w:bottom w:type="dxa" w:w="60"/>
              <w:right w:type="dxa" w:w="80"/>
            </w:tcMar>
            <w:vAlign w:val="center"/>
          </w:tcPr>
          <w:p>
            <w:r>
              <w:rPr>
                <w:rFonts w:ascii="Calibri" w:cs="Calibri" w:eastAsia="Calibri" w:hAnsi="Calibri"/>
                <w:sz w:val="17"/>
                <w:szCs w:val="17"/>
              </w:rPr>
              <w:t xml:space="preserve">General-domain; not healthcare-specific</w:t>
            </w:r>
          </w:p>
        </w:tc>
        <w:tc>
          <w:tcPr>
            <w:tcW w:type="dxa" w:w="1700"/>
            <w:tcMar>
              <w:top w:type="dxa" w:w="60"/>
              <w:left w:type="dxa" w:w="80"/>
              <w:bottom w:type="dxa" w:w="60"/>
              <w:right w:type="dxa" w:w="80"/>
            </w:tcMar>
            <w:vAlign w:val="center"/>
          </w:tcPr>
          <w:p>
            <w:r>
              <w:rPr>
                <w:rFonts w:ascii="Calibri" w:cs="Calibri" w:eastAsia="Calibri" w:hAnsi="Calibri"/>
                <w:sz w:val="17"/>
                <w:szCs w:val="17"/>
              </w:rPr>
              <w:t xml:space="preserve">Basis for our RAG + medical knowledge base design</w:t>
            </w:r>
          </w:p>
        </w:tc>
      </w:tr>
      <w:tr>
        <w:tc>
          <w:tcPr>
            <w:tcW w:type="dxa" w:w="15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Zhou et al. [3]</w:t>
            </w:r>
          </w:p>
        </w:tc>
        <w:tc>
          <w:tcPr>
            <w:tcW w:type="dxa" w:w="5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2023</w:t>
            </w:r>
          </w:p>
        </w:tc>
        <w:tc>
          <w:tcPr>
            <w:tcW w:type="dxa" w:w="13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LLMs in medicine (survey)</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Clinical text processing, QA, summarization, reasoning</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LLMs show promise but face hallucination, reliability, safety issues</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Survey-level; limited real-world deployment data</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Justifies our reliability and human-review measures</w:t>
            </w:r>
          </w:p>
        </w:tc>
      </w:tr>
      <w:tr>
        <w:tc>
          <w:tcPr>
            <w:tcW w:type="dxa" w:w="1500"/>
            <w:tcMar>
              <w:top w:type="dxa" w:w="60"/>
              <w:left w:type="dxa" w:w="80"/>
              <w:bottom w:type="dxa" w:w="60"/>
              <w:right w:type="dxa" w:w="80"/>
            </w:tcMar>
            <w:vAlign w:val="center"/>
          </w:tcPr>
          <w:p>
            <w:r>
              <w:rPr>
                <w:rFonts w:ascii="Calibri" w:cs="Calibri" w:eastAsia="Calibri" w:hAnsi="Calibri"/>
                <w:sz w:val="17"/>
                <w:szCs w:val="17"/>
              </w:rPr>
              <w:t xml:space="preserve">Gomez-Cabello et al. [4]</w:t>
            </w:r>
          </w:p>
        </w:tc>
        <w:tc>
          <w:tcPr>
            <w:tcW w:type="dxa" w:w="550"/>
            <w:tcMar>
              <w:top w:type="dxa" w:w="60"/>
              <w:left w:type="dxa" w:w="80"/>
              <w:bottom w:type="dxa" w:w="60"/>
              <w:right w:type="dxa" w:w="80"/>
            </w:tcMar>
            <w:vAlign w:val="center"/>
          </w:tcPr>
          <w:p>
            <w:r>
              <w:rPr>
                <w:rFonts w:ascii="Calibri" w:cs="Calibri" w:eastAsia="Calibri" w:hAnsi="Calibri"/>
                <w:sz w:val="17"/>
                <w:szCs w:val="17"/>
              </w:rPr>
              <w:t xml:space="preserve">2024</w:t>
            </w:r>
          </w:p>
        </w:tc>
        <w:tc>
          <w:tcPr>
            <w:tcW w:type="dxa" w:w="1350"/>
            <w:tcMar>
              <w:top w:type="dxa" w:w="60"/>
              <w:left w:type="dxa" w:w="80"/>
              <w:bottom w:type="dxa" w:w="60"/>
              <w:right w:type="dxa" w:w="80"/>
            </w:tcMar>
            <w:vAlign w:val="center"/>
          </w:tcPr>
          <w:p>
            <w:r>
              <w:rPr>
                <w:rFonts w:ascii="Calibri" w:cs="Calibri" w:eastAsia="Calibri" w:hAnsi="Calibri"/>
                <w:sz w:val="17"/>
                <w:szCs w:val="17"/>
              </w:rPr>
              <w:t xml:space="preserve">AI-CDSS in primary care</w:t>
            </w:r>
          </w:p>
        </w:tc>
        <w:tc>
          <w:tcPr>
            <w:tcW w:type="dxa" w:w="1900"/>
            <w:tcMar>
              <w:top w:type="dxa" w:w="60"/>
              <w:left w:type="dxa" w:w="80"/>
              <w:bottom w:type="dxa" w:w="60"/>
              <w:right w:type="dxa" w:w="80"/>
            </w:tcMar>
            <w:vAlign w:val="center"/>
          </w:tcPr>
          <w:p>
            <w:r>
              <w:rPr>
                <w:rFonts w:ascii="Calibri" w:cs="Calibri" w:eastAsia="Calibri" w:hAnsi="Calibri"/>
                <w:sz w:val="17"/>
                <w:szCs w:val="17"/>
              </w:rPr>
              <w:t xml:space="preserve">Scoping review of implemented AI decision-support systems</w:t>
            </w:r>
          </w:p>
        </w:tc>
        <w:tc>
          <w:tcPr>
            <w:tcW w:type="dxa" w:w="1900"/>
            <w:tcMar>
              <w:top w:type="dxa" w:w="60"/>
              <w:left w:type="dxa" w:w="80"/>
              <w:bottom w:type="dxa" w:w="60"/>
              <w:right w:type="dxa" w:w="80"/>
            </w:tcMar>
            <w:vAlign w:val="center"/>
          </w:tcPr>
          <w:p>
            <w:r>
              <w:rPr>
                <w:rFonts w:ascii="Calibri" w:cs="Calibri" w:eastAsia="Calibri" w:hAnsi="Calibri"/>
                <w:sz w:val="17"/>
                <w:szCs w:val="17"/>
              </w:rPr>
              <w:t xml:space="preserve">Benefits mostly process-level; workflow integration is a barrier</w:t>
            </w:r>
          </w:p>
        </w:tc>
        <w:tc>
          <w:tcPr>
            <w:tcW w:type="dxa" w:w="1700"/>
            <w:tcMar>
              <w:top w:type="dxa" w:w="60"/>
              <w:left w:type="dxa" w:w="80"/>
              <w:bottom w:type="dxa" w:w="60"/>
              <w:right w:type="dxa" w:w="80"/>
            </w:tcMar>
            <w:vAlign w:val="center"/>
          </w:tcPr>
          <w:p>
            <w:r>
              <w:rPr>
                <w:rFonts w:ascii="Calibri" w:cs="Calibri" w:eastAsia="Calibri" w:hAnsi="Calibri"/>
                <w:sz w:val="17"/>
                <w:szCs w:val="17"/>
              </w:rPr>
              <w:t xml:space="preserve">Small-scale, single-site studies; inconsistent evaluation</w:t>
            </w:r>
          </w:p>
        </w:tc>
        <w:tc>
          <w:tcPr>
            <w:tcW w:type="dxa" w:w="1700"/>
            <w:tcMar>
              <w:top w:type="dxa" w:w="60"/>
              <w:left w:type="dxa" w:w="80"/>
              <w:bottom w:type="dxa" w:w="60"/>
              <w:right w:type="dxa" w:w="80"/>
            </w:tcMar>
            <w:vAlign w:val="center"/>
          </w:tcPr>
          <w:p>
            <w:r>
              <w:rPr>
                <w:rFonts w:ascii="Calibri" w:cs="Calibri" w:eastAsia="Calibri" w:hAnsi="Calibri"/>
                <w:sz w:val="17"/>
                <w:szCs w:val="17"/>
              </w:rPr>
              <w:t xml:space="preserve">Supports scoping our system as decision-support, not autonomous</w:t>
            </w:r>
          </w:p>
        </w:tc>
      </w:tr>
      <w:tr>
        <w:tc>
          <w:tcPr>
            <w:tcW w:type="dxa" w:w="15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Iannone, Kaur &amp; Johnson [5]</w:t>
            </w:r>
          </w:p>
        </w:tc>
        <w:tc>
          <w:tcPr>
            <w:tcW w:type="dxa" w:w="5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2026</w:t>
            </w:r>
          </w:p>
        </w:tc>
        <w:tc>
          <w:tcPr>
            <w:tcW w:type="dxa" w:w="13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AI in outpatient primary care</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Scoping review of applications, challenges, future directions</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Multiple promising use cases; integration challenges remain</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Heterogeneous evidence quality across studies</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Supports narrow, well-defined project scope</w:t>
            </w:r>
          </w:p>
        </w:tc>
      </w:tr>
      <w:tr>
        <w:tc>
          <w:tcPr>
            <w:tcW w:type="dxa" w:w="1500"/>
            <w:tcMar>
              <w:top w:type="dxa" w:w="60"/>
              <w:left w:type="dxa" w:w="80"/>
              <w:bottom w:type="dxa" w:w="60"/>
              <w:right w:type="dxa" w:w="80"/>
            </w:tcMar>
            <w:vAlign w:val="center"/>
          </w:tcPr>
          <w:p>
            <w:r>
              <w:rPr>
                <w:rFonts w:ascii="Calibri" w:cs="Calibri" w:eastAsia="Calibri" w:hAnsi="Calibri"/>
                <w:sz w:val="17"/>
                <w:szCs w:val="17"/>
              </w:rPr>
              <w:t xml:space="preserve">Amugongo et al. [6]</w:t>
            </w:r>
          </w:p>
        </w:tc>
        <w:tc>
          <w:tcPr>
            <w:tcW w:type="dxa" w:w="550"/>
            <w:tcMar>
              <w:top w:type="dxa" w:w="60"/>
              <w:left w:type="dxa" w:w="80"/>
              <w:bottom w:type="dxa" w:w="60"/>
              <w:right w:type="dxa" w:w="80"/>
            </w:tcMar>
            <w:vAlign w:val="center"/>
          </w:tcPr>
          <w:p>
            <w:r>
              <w:rPr>
                <w:rFonts w:ascii="Calibri" w:cs="Calibri" w:eastAsia="Calibri" w:hAnsi="Calibri"/>
                <w:sz w:val="17"/>
                <w:szCs w:val="17"/>
              </w:rPr>
              <w:t xml:space="preserve">2025</w:t>
            </w:r>
          </w:p>
        </w:tc>
        <w:tc>
          <w:tcPr>
            <w:tcW w:type="dxa" w:w="1350"/>
            <w:tcMar>
              <w:top w:type="dxa" w:w="60"/>
              <w:left w:type="dxa" w:w="80"/>
              <w:bottom w:type="dxa" w:w="60"/>
              <w:right w:type="dxa" w:w="80"/>
            </w:tcMar>
            <w:vAlign w:val="center"/>
          </w:tcPr>
          <w:p>
            <w:r>
              <w:rPr>
                <w:rFonts w:ascii="Calibri" w:cs="Calibri" w:eastAsia="Calibri" w:hAnsi="Calibri"/>
                <w:sz w:val="17"/>
                <w:szCs w:val="17"/>
              </w:rPr>
              <w:t xml:space="preserve">RAG for healthcare LLMs</w:t>
            </w:r>
          </w:p>
        </w:tc>
        <w:tc>
          <w:tcPr>
            <w:tcW w:type="dxa" w:w="1900"/>
            <w:tcMar>
              <w:top w:type="dxa" w:w="60"/>
              <w:left w:type="dxa" w:w="80"/>
              <w:bottom w:type="dxa" w:w="60"/>
              <w:right w:type="dxa" w:w="80"/>
            </w:tcMar>
            <w:vAlign w:val="center"/>
          </w:tcPr>
          <w:p>
            <w:r>
              <w:rPr>
                <w:rFonts w:ascii="Calibri" w:cs="Calibri" w:eastAsia="Calibri" w:hAnsi="Calibri"/>
                <w:sz w:val="17"/>
                <w:szCs w:val="17"/>
              </w:rPr>
              <w:t xml:space="preserve">Systematic review of RAG techniques and datasets in healthcare</w:t>
            </w:r>
          </w:p>
        </w:tc>
        <w:tc>
          <w:tcPr>
            <w:tcW w:type="dxa" w:w="1900"/>
            <w:tcMar>
              <w:top w:type="dxa" w:w="60"/>
              <w:left w:type="dxa" w:w="80"/>
              <w:bottom w:type="dxa" w:w="60"/>
              <w:right w:type="dxa" w:w="80"/>
            </w:tcMar>
            <w:vAlign w:val="center"/>
          </w:tcPr>
          <w:p>
            <w:r>
              <w:rPr>
                <w:rFonts w:ascii="Calibri" w:cs="Calibri" w:eastAsia="Calibri" w:hAnsi="Calibri"/>
                <w:sz w:val="17"/>
                <w:szCs w:val="17"/>
              </w:rPr>
              <w:t xml:space="preserve">RAG reduces hallucination; lacks standardized evaluation</w:t>
            </w:r>
          </w:p>
        </w:tc>
        <w:tc>
          <w:tcPr>
            <w:tcW w:type="dxa" w:w="1700"/>
            <w:tcMar>
              <w:top w:type="dxa" w:w="60"/>
              <w:left w:type="dxa" w:w="80"/>
              <w:bottom w:type="dxa" w:w="60"/>
              <w:right w:type="dxa" w:w="80"/>
            </w:tcMar>
            <w:vAlign w:val="center"/>
          </w:tcPr>
          <w:p>
            <w:r>
              <w:rPr>
                <w:rFonts w:ascii="Calibri" w:cs="Calibri" w:eastAsia="Calibri" w:hAnsi="Calibri"/>
                <w:sz w:val="17"/>
                <w:szCs w:val="17"/>
              </w:rPr>
              <w:t xml:space="preserve">No consensus evaluation framework; mostly English datasets</w:t>
            </w:r>
          </w:p>
        </w:tc>
        <w:tc>
          <w:tcPr>
            <w:tcW w:type="dxa" w:w="1700"/>
            <w:tcMar>
              <w:top w:type="dxa" w:w="60"/>
              <w:left w:type="dxa" w:w="80"/>
              <w:bottom w:type="dxa" w:w="60"/>
              <w:right w:type="dxa" w:w="80"/>
            </w:tcMar>
            <w:vAlign w:val="center"/>
          </w:tcPr>
          <w:p>
            <w:r>
              <w:rPr>
                <w:rFonts w:ascii="Calibri" w:cs="Calibri" w:eastAsia="Calibri" w:hAnsi="Calibri"/>
                <w:sz w:val="17"/>
                <w:szCs w:val="17"/>
              </w:rPr>
              <w:t xml:space="preserve">Informs our RAG pipeline and evaluation design</w:t>
            </w:r>
          </w:p>
        </w:tc>
      </w:tr>
      <w:tr>
        <w:tc>
          <w:tcPr>
            <w:tcW w:type="dxa" w:w="15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Christof et al. [7]</w:t>
            </w:r>
          </w:p>
        </w:tc>
        <w:tc>
          <w:tcPr>
            <w:tcW w:type="dxa" w:w="5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2026</w:t>
            </w:r>
          </w:p>
        </w:tc>
        <w:tc>
          <w:tcPr>
            <w:tcW w:type="dxa" w:w="13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LLMs in primary care</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Narrative review of evidence, use cases, safeguards</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Documentation/communication best supported; outcome evidence limited</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Many studies simulated or in adjacent settings</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Confirms documentation/summarization as strong prototype focus</w:t>
            </w:r>
          </w:p>
        </w:tc>
      </w:tr>
      <w:tr>
        <w:tc>
          <w:tcPr>
            <w:tcW w:type="dxa" w:w="1500"/>
            <w:tcMar>
              <w:top w:type="dxa" w:w="60"/>
              <w:left w:type="dxa" w:w="80"/>
              <w:bottom w:type="dxa" w:w="60"/>
              <w:right w:type="dxa" w:w="80"/>
            </w:tcMar>
            <w:vAlign w:val="center"/>
          </w:tcPr>
          <w:p>
            <w:r>
              <w:rPr>
                <w:rFonts w:ascii="Calibri" w:cs="Calibri" w:eastAsia="Calibri" w:hAnsi="Calibri"/>
                <w:sz w:val="17"/>
                <w:szCs w:val="17"/>
              </w:rPr>
              <w:t xml:space="preserve">Agweyu et al. [8]</w:t>
            </w:r>
          </w:p>
        </w:tc>
        <w:tc>
          <w:tcPr>
            <w:tcW w:type="dxa" w:w="550"/>
            <w:tcMar>
              <w:top w:type="dxa" w:w="60"/>
              <w:left w:type="dxa" w:w="80"/>
              <w:bottom w:type="dxa" w:w="60"/>
              <w:right w:type="dxa" w:w="80"/>
            </w:tcMar>
            <w:vAlign w:val="center"/>
          </w:tcPr>
          <w:p>
            <w:r>
              <w:rPr>
                <w:rFonts w:ascii="Calibri" w:cs="Calibri" w:eastAsia="Calibri" w:hAnsi="Calibri"/>
                <w:sz w:val="17"/>
                <w:szCs w:val="17"/>
              </w:rPr>
              <w:t xml:space="preserve">2026</w:t>
            </w:r>
          </w:p>
        </w:tc>
        <w:tc>
          <w:tcPr>
            <w:tcW w:type="dxa" w:w="1350"/>
            <w:tcMar>
              <w:top w:type="dxa" w:w="60"/>
              <w:left w:type="dxa" w:w="80"/>
              <w:bottom w:type="dxa" w:w="60"/>
              <w:right w:type="dxa" w:w="80"/>
            </w:tcMar>
            <w:vAlign w:val="center"/>
          </w:tcPr>
          <w:p>
            <w:r>
              <w:rPr>
                <w:rFonts w:ascii="Calibri" w:cs="Calibri" w:eastAsia="Calibri" w:hAnsi="Calibri"/>
                <w:sz w:val="17"/>
                <w:szCs w:val="17"/>
              </w:rPr>
              <w:t xml:space="preserve">Real-world clinical decision support</w:t>
            </w:r>
          </w:p>
        </w:tc>
        <w:tc>
          <w:tcPr>
            <w:tcW w:type="dxa" w:w="1900"/>
            <w:tcMar>
              <w:top w:type="dxa" w:w="60"/>
              <w:left w:type="dxa" w:w="80"/>
              <w:bottom w:type="dxa" w:w="60"/>
              <w:right w:type="dxa" w:w="80"/>
            </w:tcMar>
            <w:vAlign w:val="center"/>
          </w:tcPr>
          <w:p>
            <w:r>
              <w:rPr>
                <w:rFonts w:ascii="Calibri" w:cs="Calibri" w:eastAsia="Calibri" w:hAnsi="Calibri"/>
                <w:sz w:val="17"/>
                <w:szCs w:val="17"/>
              </w:rPr>
              <w:t xml:space="preserve">Cluster-randomized trial of generative-AI CDSS in Kenya (n&gt;9,000)</w:t>
            </w:r>
          </w:p>
        </w:tc>
        <w:tc>
          <w:tcPr>
            <w:tcW w:type="dxa" w:w="1900"/>
            <w:tcMar>
              <w:top w:type="dxa" w:w="60"/>
              <w:left w:type="dxa" w:w="80"/>
              <w:bottom w:type="dxa" w:w="60"/>
              <w:right w:type="dxa" w:w="80"/>
            </w:tcMar>
            <w:vAlign w:val="center"/>
          </w:tcPr>
          <w:p>
            <w:r>
              <w:rPr>
                <w:rFonts w:ascii="Calibri" w:cs="Calibri" w:eastAsia="Calibri" w:hAnsi="Calibri"/>
                <w:sz w:val="17"/>
                <w:szCs w:val="17"/>
              </w:rPr>
              <w:t xml:space="preserve">No significant reduction in 14-day treatment failure</w:t>
            </w:r>
          </w:p>
        </w:tc>
        <w:tc>
          <w:tcPr>
            <w:tcW w:type="dxa" w:w="1700"/>
            <w:tcMar>
              <w:top w:type="dxa" w:w="60"/>
              <w:left w:type="dxa" w:w="80"/>
              <w:bottom w:type="dxa" w:w="60"/>
              <w:right w:type="dxa" w:w="80"/>
            </w:tcMar>
            <w:vAlign w:val="center"/>
          </w:tcPr>
          <w:p>
            <w:r>
              <w:rPr>
                <w:rFonts w:ascii="Calibri" w:cs="Calibri" w:eastAsia="Calibri" w:hAnsi="Calibri"/>
                <w:sz w:val="17"/>
                <w:szCs w:val="17"/>
              </w:rPr>
              <w:t xml:space="preserve">Single-country, specific care setting</w:t>
            </w:r>
          </w:p>
        </w:tc>
        <w:tc>
          <w:tcPr>
            <w:tcW w:type="dxa" w:w="1700"/>
            <w:tcMar>
              <w:top w:type="dxa" w:w="60"/>
              <w:left w:type="dxa" w:w="80"/>
              <w:bottom w:type="dxa" w:w="60"/>
              <w:right w:type="dxa" w:w="80"/>
            </w:tcMar>
            <w:vAlign w:val="center"/>
          </w:tcPr>
          <w:p>
            <w:r>
              <w:rPr>
                <w:rFonts w:ascii="Calibri" w:cs="Calibri" w:eastAsia="Calibri" w:hAnsi="Calibri"/>
                <w:sz w:val="17"/>
                <w:szCs w:val="17"/>
              </w:rPr>
              <w:t xml:space="preserve">Shows AI assistance ≠ guaranteed outcome improvement</w:t>
            </w:r>
          </w:p>
        </w:tc>
      </w:tr>
      <w:tr>
        <w:tc>
          <w:tcPr>
            <w:tcW w:type="dxa" w:w="15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Agweyu et al. [9]</w:t>
            </w:r>
          </w:p>
        </w:tc>
        <w:tc>
          <w:tcPr>
            <w:tcW w:type="dxa" w:w="5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2026</w:t>
            </w:r>
          </w:p>
        </w:tc>
        <w:tc>
          <w:tcPr>
            <w:tcW w:type="dxa" w:w="13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Safety of LLM-based CDSS</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Retrospective safety evaluation of EMR-embedded LLM CDSS</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Harmful recommendations uncommon but present (7.8%)</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Retrospective design; single health network</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Reinforces need for mandatory doctor review</w:t>
            </w:r>
          </w:p>
        </w:tc>
      </w:tr>
      <w:tr>
        <w:tc>
          <w:tcPr>
            <w:tcW w:type="dxa" w:w="1500"/>
            <w:tcMar>
              <w:top w:type="dxa" w:w="60"/>
              <w:left w:type="dxa" w:w="80"/>
              <w:bottom w:type="dxa" w:w="60"/>
              <w:right w:type="dxa" w:w="80"/>
            </w:tcMar>
            <w:vAlign w:val="center"/>
          </w:tcPr>
          <w:p>
            <w:r>
              <w:rPr>
                <w:rFonts w:ascii="Calibri" w:cs="Calibri" w:eastAsia="Calibri" w:hAnsi="Calibri"/>
                <w:sz w:val="17"/>
                <w:szCs w:val="17"/>
              </w:rPr>
              <w:t xml:space="preserve">Lukac et al. [10]</w:t>
            </w:r>
          </w:p>
        </w:tc>
        <w:tc>
          <w:tcPr>
            <w:tcW w:type="dxa" w:w="550"/>
            <w:tcMar>
              <w:top w:type="dxa" w:w="60"/>
              <w:left w:type="dxa" w:w="80"/>
              <w:bottom w:type="dxa" w:w="60"/>
              <w:right w:type="dxa" w:w="80"/>
            </w:tcMar>
            <w:vAlign w:val="center"/>
          </w:tcPr>
          <w:p>
            <w:r>
              <w:rPr>
                <w:rFonts w:ascii="Calibri" w:cs="Calibri" w:eastAsia="Calibri" w:hAnsi="Calibri"/>
                <w:sz w:val="17"/>
                <w:szCs w:val="17"/>
              </w:rPr>
              <w:t xml:space="preserve">2025</w:t>
            </w:r>
          </w:p>
        </w:tc>
        <w:tc>
          <w:tcPr>
            <w:tcW w:type="dxa" w:w="1350"/>
            <w:tcMar>
              <w:top w:type="dxa" w:w="60"/>
              <w:left w:type="dxa" w:w="80"/>
              <w:bottom w:type="dxa" w:w="60"/>
              <w:right w:type="dxa" w:w="80"/>
            </w:tcMar>
            <w:vAlign w:val="center"/>
          </w:tcPr>
          <w:p>
            <w:r>
              <w:rPr>
                <w:rFonts w:ascii="Calibri" w:cs="Calibri" w:eastAsia="Calibri" w:hAnsi="Calibri"/>
                <w:sz w:val="17"/>
                <w:szCs w:val="17"/>
              </w:rPr>
              <w:t xml:space="preserve">AI-assisted documentation</w:t>
            </w:r>
          </w:p>
        </w:tc>
        <w:tc>
          <w:tcPr>
            <w:tcW w:type="dxa" w:w="1900"/>
            <w:tcMar>
              <w:top w:type="dxa" w:w="60"/>
              <w:left w:type="dxa" w:w="80"/>
              <w:bottom w:type="dxa" w:w="60"/>
              <w:right w:type="dxa" w:w="80"/>
            </w:tcMar>
            <w:vAlign w:val="center"/>
          </w:tcPr>
          <w:p>
            <w:r>
              <w:rPr>
                <w:rFonts w:ascii="Calibri" w:cs="Calibri" w:eastAsia="Calibri" w:hAnsi="Calibri"/>
                <w:sz w:val="17"/>
                <w:szCs w:val="17"/>
              </w:rPr>
              <w:t xml:space="preserve">Randomized trial of ambient AI scribe tools</w:t>
            </w:r>
          </w:p>
        </w:tc>
        <w:tc>
          <w:tcPr>
            <w:tcW w:type="dxa" w:w="1900"/>
            <w:tcMar>
              <w:top w:type="dxa" w:w="60"/>
              <w:left w:type="dxa" w:w="80"/>
              <w:bottom w:type="dxa" w:w="60"/>
              <w:right w:type="dxa" w:w="80"/>
            </w:tcMar>
            <w:vAlign w:val="center"/>
          </w:tcPr>
          <w:p>
            <w:r>
              <w:rPr>
                <w:rFonts w:ascii="Calibri" w:cs="Calibri" w:eastAsia="Calibri" w:hAnsi="Calibri"/>
                <w:sz w:val="17"/>
                <w:szCs w:val="17"/>
              </w:rPr>
              <w:t xml:space="preserve">Mixed effects on documentation time and burnout across tools</w:t>
            </w:r>
          </w:p>
        </w:tc>
        <w:tc>
          <w:tcPr>
            <w:tcW w:type="dxa" w:w="1700"/>
            <w:tcMar>
              <w:top w:type="dxa" w:w="60"/>
              <w:left w:type="dxa" w:w="80"/>
              <w:bottom w:type="dxa" w:w="60"/>
              <w:right w:type="dxa" w:w="80"/>
            </w:tcMar>
            <w:vAlign w:val="center"/>
          </w:tcPr>
          <w:p>
            <w:r>
              <w:rPr>
                <w:rFonts w:ascii="Calibri" w:cs="Calibri" w:eastAsia="Calibri" w:hAnsi="Calibri"/>
                <w:sz w:val="17"/>
                <w:szCs w:val="17"/>
              </w:rPr>
              <w:t xml:space="preserve">Two-month trial; tool-dependent results</w:t>
            </w:r>
          </w:p>
        </w:tc>
        <w:tc>
          <w:tcPr>
            <w:tcW w:type="dxa" w:w="1700"/>
            <w:tcMar>
              <w:top w:type="dxa" w:w="60"/>
              <w:left w:type="dxa" w:w="80"/>
              <w:bottom w:type="dxa" w:w="60"/>
              <w:right w:type="dxa" w:w="80"/>
            </w:tcMar>
            <w:vAlign w:val="center"/>
          </w:tcPr>
          <w:p>
            <w:r>
              <w:rPr>
                <w:rFonts w:ascii="Calibri" w:cs="Calibri" w:eastAsia="Calibri" w:hAnsi="Calibri"/>
                <w:sz w:val="17"/>
                <w:szCs w:val="17"/>
              </w:rPr>
              <w:t xml:space="preserve">Directly informs our consultation-summary module</w:t>
            </w:r>
          </w:p>
        </w:tc>
      </w:tr>
      <w:tr>
        <w:tc>
          <w:tcPr>
            <w:tcW w:type="dxa" w:w="15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Wang et al. [11]</w:t>
            </w:r>
          </w:p>
        </w:tc>
        <w:tc>
          <w:tcPr>
            <w:tcW w:type="dxa" w:w="5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2026</w:t>
            </w:r>
          </w:p>
        </w:tc>
        <w:tc>
          <w:tcPr>
            <w:tcW w:type="dxa" w:w="135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Human-AI collaboration</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Systematic review/meta-analysis of human+LLM clinical workflows</w:t>
            </w:r>
          </w:p>
        </w:tc>
        <w:tc>
          <w:tcPr>
            <w:tcW w:type="dxa" w:w="19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Some gains in composite scores; high real-world uncertainty</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Only 10 peer-reviewed studies; wide prediction intervals</w:t>
            </w:r>
          </w:p>
        </w:tc>
        <w:tc>
          <w:tcPr>
            <w:tcW w:type="dxa" w:w="1700"/>
            <w:shd w:fill="F2F5FA" w:color="auto" w:val="clear"/>
            <w:tcMar>
              <w:top w:type="dxa" w:w="60"/>
              <w:left w:type="dxa" w:w="80"/>
              <w:bottom w:type="dxa" w:w="60"/>
              <w:right w:type="dxa" w:w="80"/>
            </w:tcMar>
            <w:vAlign w:val="center"/>
          </w:tcPr>
          <w:p>
            <w:r>
              <w:rPr>
                <w:rFonts w:ascii="Calibri" w:cs="Calibri" w:eastAsia="Calibri" w:hAnsi="Calibri"/>
                <w:sz w:val="17"/>
                <w:szCs w:val="17"/>
              </w:rPr>
              <w:t xml:space="preserve">Supports human-in-the-loop as core design principle</w:t>
            </w:r>
          </w:p>
        </w:tc>
      </w:tr>
    </w:tbl>
    <w:p>
      <w:pPr>
        <w:spacing w:before="200"/>
      </w:pPr>
    </w:p>
    <w:p>
      <w:pPr>
        <w:pStyle w:val="Heading1"/>
        <w:spacing w:after="160" w:before="360"/>
      </w:pPr>
      <w:r>
        <w:rPr>
          <w:rFonts w:ascii="Calibri" w:cs="Calibri" w:eastAsia="Calibri" w:hAnsi="Calibri"/>
          <w:b/>
          <w:bCs/>
          <w:color w:val="1F3864"/>
          <w:sz w:val="30"/>
          <w:szCs w:val="30"/>
        </w:rPr>
        <w:t xml:space="preserve">6. Key Findings from the Literature</w:t>
      </w:r>
    </w:p>
    <w:p>
      <w:pPr>
        <w:pStyle w:val="ListParagraph"/>
        <w:numPr>
          <w:ilvl w:val="0"/>
          <w:numId w:val="3"/>
        </w:numPr>
        <w:spacing w:after="80"/>
      </w:pPr>
      <w:r>
        <w:rPr>
          <w:rFonts w:ascii="Calibri" w:cs="Calibri" w:eastAsia="Calibri" w:hAnsi="Calibri"/>
          <w:sz w:val="22"/>
          <w:szCs w:val="22"/>
        </w:rPr>
        <w:t xml:space="preserve">Transformer-based architectures and RAG provide the technical foundation that makes modern medical-text processing and grounded information retrieval possible [1], [2].</w:t>
      </w:r>
    </w:p>
    <w:p>
      <w:pPr>
        <w:pStyle w:val="ListParagraph"/>
        <w:numPr>
          <w:ilvl w:val="0"/>
          <w:numId w:val="3"/>
        </w:numPr>
        <w:spacing w:after="80"/>
      </w:pPr>
      <w:r>
        <w:rPr>
          <w:rFonts w:ascii="Calibri" w:cs="Calibri" w:eastAsia="Calibri" w:hAnsi="Calibri"/>
          <w:sz w:val="22"/>
          <w:szCs w:val="22"/>
        </w:rPr>
        <w:t xml:space="preserve">LLMs show clear potential for clinical text processing, summarization, and information-retrieval tasks, but the evidence for improved diagnostic reasoning remains more limited [3], [7], [11].</w:t>
      </w:r>
    </w:p>
    <w:p>
      <w:pPr>
        <w:pStyle w:val="ListParagraph"/>
        <w:numPr>
          <w:ilvl w:val="0"/>
          <w:numId w:val="3"/>
        </w:numPr>
        <w:spacing w:after="80"/>
      </w:pPr>
      <w:r>
        <w:rPr>
          <w:rFonts w:ascii="Calibri" w:cs="Calibri" w:eastAsia="Calibri" w:hAnsi="Calibri"/>
          <w:sz w:val="22"/>
          <w:szCs w:val="22"/>
        </w:rPr>
        <w:t xml:space="preserve">Documentation and communication support are currently the primary-care use cases with the most consistent supporting evidence, mainly measured through process outcomes such as time saved rather than patient outcomes [7], [10].</w:t>
      </w:r>
    </w:p>
    <w:p>
      <w:pPr>
        <w:pStyle w:val="ListParagraph"/>
        <w:numPr>
          <w:ilvl w:val="0"/>
          <w:numId w:val="3"/>
        </w:numPr>
        <w:spacing w:after="80"/>
      </w:pPr>
      <w:r>
        <w:rPr>
          <w:rFonts w:ascii="Calibri" w:cs="Calibri" w:eastAsia="Calibri" w:hAnsi="Calibri"/>
          <w:sz w:val="22"/>
          <w:szCs w:val="22"/>
        </w:rPr>
        <w:t xml:space="preserve">RAG-based approaches help ground LLM responses in external, verifiable sources, and healthcare-specific RAG research is an active and growing area, though evaluation standards are still maturing [2], [6].</w:t>
      </w:r>
    </w:p>
    <w:p>
      <w:pPr>
        <w:pStyle w:val="ListParagraph"/>
        <w:numPr>
          <w:ilvl w:val="0"/>
          <w:numId w:val="3"/>
        </w:numPr>
        <w:spacing w:after="80"/>
      </w:pPr>
      <w:r>
        <w:rPr>
          <w:rFonts w:ascii="Calibri" w:cs="Calibri" w:eastAsia="Calibri" w:hAnsi="Calibri"/>
          <w:sz w:val="22"/>
          <w:szCs w:val="22"/>
        </w:rPr>
        <w:t xml:space="preserve">Medical LLMs continue to have documented reliability, hallucination, and safety issues, even in production-grade, real-world systems [3], [8], [9].</w:t>
      </w:r>
    </w:p>
    <w:p>
      <w:pPr>
        <w:pStyle w:val="ListParagraph"/>
        <w:numPr>
          <w:ilvl w:val="0"/>
          <w:numId w:val="3"/>
        </w:numPr>
        <w:spacing w:after="80"/>
      </w:pPr>
      <w:r>
        <w:rPr>
          <w:rFonts w:ascii="Calibri" w:cs="Calibri" w:eastAsia="Calibri" w:hAnsi="Calibri"/>
          <w:sz w:val="22"/>
          <w:szCs w:val="22"/>
        </w:rPr>
        <w:t xml:space="preserve">Evidence that AI decision support translates into measurably better patient outcomes is still limited, and in at least one large real-world randomized trial the result was non-significant [8].</w:t>
      </w:r>
    </w:p>
    <w:p>
      <w:pPr>
        <w:pStyle w:val="ListParagraph"/>
        <w:numPr>
          <w:ilvl w:val="0"/>
          <w:numId w:val="3"/>
        </w:numPr>
        <w:spacing w:after="80"/>
      </w:pPr>
      <w:r>
        <w:rPr>
          <w:rFonts w:ascii="Calibri" w:cs="Calibri" w:eastAsia="Calibri" w:hAnsi="Calibri"/>
          <w:sz w:val="22"/>
          <w:szCs w:val="22"/>
        </w:rPr>
        <w:t xml:space="preserve">Human oversight and review of AI-generated content is consistently identified across the literature as necessary rather than optional, and human-plus-AI workflows show promise but with substantial evidence limitations [9], [10], [11].</w:t>
      </w:r>
    </w:p>
    <w:p>
      <w:pPr>
        <w:pStyle w:val="Heading1"/>
        <w:spacing w:after="160" w:before="360"/>
      </w:pPr>
      <w:r>
        <w:rPr>
          <w:rFonts w:ascii="Calibri" w:cs="Calibri" w:eastAsia="Calibri" w:hAnsi="Calibri"/>
          <w:b/>
          <w:bCs/>
          <w:color w:val="1F3864"/>
          <w:sz w:val="30"/>
          <w:szCs w:val="30"/>
        </w:rPr>
        <w:t xml:space="preserve">7. Research Gap</w:t>
      </w:r>
    </w:p>
    <w:p>
      <w:pPr>
        <w:spacing w:after="160" w:line="276"/>
      </w:pPr>
      <w:r>
        <w:rPr>
          <w:rFonts w:ascii="Calibri" w:cs="Calibri" w:eastAsia="Calibri" w:hAnsi="Calibri"/>
          <w:sz w:val="22"/>
          <w:szCs w:val="22"/>
        </w:rPr>
        <w:t xml:space="preserve">Existing research has separately explored clinical summarization, RAG-based medical information retrieval, AI-assisted documentation, AI-based clinical decision support in primary care, and human-AI collaboration in clinical tasks. Large-scale, real-world evaluations such as those by Agweyu et al. [8], [9] and Lukac et al. [10] show that individual components of this kind of system — decision support and documentation assistance — are technically feasible and increasingly well studied on their own.</w:t>
      </w:r>
    </w:p>
    <w:p>
      <w:pPr>
        <w:spacing w:after="160" w:line="276"/>
      </w:pPr>
      <w:r>
        <w:rPr>
          <w:rFonts w:ascii="Calibri" w:cs="Calibri" w:eastAsia="Calibri" w:hAnsi="Calibri"/>
          <w:sz w:val="22"/>
          <w:szCs w:val="22"/>
        </w:rPr>
        <w:t xml:space="preserve">What remains comparatively less explored, particularly at a scale accessible to a student project, is the integration of patient-history summarization, RAG-based medical information retrieval, and structured consultation-summary generation into a single, coherent, doctor-facing primary-care workflow, with an explicit and enforced human-in-the-loop review step built into the system design rather than left to the discretion of the clinician using it. The reviewed literature also consistently identifies reliable grounding, transparency about AI-generated content, and systematic clinical validation as open challenges rather than solved problems [3], [6], [7], [8].</w:t>
      </w:r>
    </w:p>
    <w:p>
      <w:pPr>
        <w:spacing w:after="160" w:line="276"/>
      </w:pPr>
      <w:r>
        <w:rPr>
          <w:rFonts w:ascii="Calibri" w:cs="Calibri" w:eastAsia="Calibri" w:hAnsi="Calibri"/>
          <w:sz w:val="22"/>
          <w:szCs w:val="22"/>
        </w:rPr>
        <w:t xml:space="preserve">Our project does not claim to close this gap. It aims to build a modest, scoped prototype that combines these individually studied capabilities into one workflow, in a way that keeps the doctor in control of the final decision at every step, and that can serve as a starting point for the more rigorous evaluation that the literature suggests is still needed before any such system could be considered for real clinical use.</w:t>
      </w:r>
    </w:p>
    <w:p>
      <w:pPr>
        <w:pStyle w:val="Heading1"/>
        <w:spacing w:after="160" w:before="360"/>
      </w:pPr>
      <w:r>
        <w:rPr>
          <w:rFonts w:ascii="Calibri" w:cs="Calibri" w:eastAsia="Calibri" w:hAnsi="Calibri"/>
          <w:b/>
          <w:bCs/>
          <w:color w:val="1F3864"/>
          <w:sz w:val="30"/>
          <w:szCs w:val="30"/>
        </w:rPr>
        <w:t xml:space="preserve">8. Proposed Direction for Our Project</w:t>
      </w:r>
    </w:p>
    <w:p>
      <w:pPr>
        <w:spacing w:after="160" w:line="276"/>
      </w:pPr>
      <w:r>
        <w:rPr>
          <w:rFonts w:ascii="Calibri" w:cs="Calibri" w:eastAsia="Calibri" w:hAnsi="Calibri"/>
          <w:sz w:val="22"/>
          <w:szCs w:val="22"/>
        </w:rPr>
        <w:t xml:space="preserve">Based on this review, our proposed system is best described as a clinician-in-the-loop AI Clinical Copilot for primary care, combining:</w:t>
      </w:r>
    </w:p>
    <w:p>
      <w:pPr>
        <w:pStyle w:val="ListParagraph"/>
        <w:numPr>
          <w:ilvl w:val="0"/>
          <w:numId w:val="4"/>
        </w:numPr>
        <w:spacing w:after="80"/>
      </w:pPr>
      <w:r>
        <w:rPr>
          <w:rFonts w:ascii="Calibri" w:cs="Calibri" w:eastAsia="Calibri" w:hAnsi="Calibri"/>
          <w:sz w:val="22"/>
          <w:szCs w:val="22"/>
        </w:rPr>
        <w:t xml:space="preserve">Patient information input</w:t>
      </w:r>
    </w:p>
    <w:p>
      <w:pPr>
        <w:pStyle w:val="ListParagraph"/>
        <w:numPr>
          <w:ilvl w:val="0"/>
          <w:numId w:val="4"/>
        </w:numPr>
        <w:spacing w:after="80"/>
      </w:pPr>
      <w:r>
        <w:rPr>
          <w:rFonts w:ascii="Calibri" w:cs="Calibri" w:eastAsia="Calibri" w:hAnsi="Calibri"/>
          <w:sz w:val="22"/>
          <w:szCs w:val="22"/>
        </w:rPr>
        <w:t xml:space="preserve">Clinical information processing</w:t>
      </w:r>
    </w:p>
    <w:p>
      <w:pPr>
        <w:pStyle w:val="ListParagraph"/>
        <w:numPr>
          <w:ilvl w:val="0"/>
          <w:numId w:val="4"/>
        </w:numPr>
        <w:spacing w:after="80"/>
      </w:pPr>
      <w:r>
        <w:rPr>
          <w:rFonts w:ascii="Calibri" w:cs="Calibri" w:eastAsia="Calibri" w:hAnsi="Calibri"/>
          <w:sz w:val="22"/>
          <w:szCs w:val="22"/>
        </w:rPr>
        <w:t xml:space="preserve">Patient-history summarization</w:t>
      </w:r>
    </w:p>
    <w:p>
      <w:pPr>
        <w:pStyle w:val="ListParagraph"/>
        <w:numPr>
          <w:ilvl w:val="0"/>
          <w:numId w:val="4"/>
        </w:numPr>
        <w:spacing w:after="80"/>
      </w:pPr>
      <w:r>
        <w:rPr>
          <w:rFonts w:ascii="Calibri" w:cs="Calibri" w:eastAsia="Calibri" w:hAnsi="Calibri"/>
          <w:sz w:val="22"/>
          <w:szCs w:val="22"/>
        </w:rPr>
        <w:t xml:space="preserve">RAG-based medical information retrieval</w:t>
      </w:r>
    </w:p>
    <w:p>
      <w:pPr>
        <w:pStyle w:val="ListParagraph"/>
        <w:numPr>
          <w:ilvl w:val="0"/>
          <w:numId w:val="4"/>
        </w:numPr>
        <w:spacing w:after="80"/>
      </w:pPr>
      <w:r>
        <w:rPr>
          <w:rFonts w:ascii="Calibri" w:cs="Calibri" w:eastAsia="Calibri" w:hAnsi="Calibri"/>
          <w:sz w:val="22"/>
          <w:szCs w:val="22"/>
        </w:rPr>
        <w:t xml:space="preserve">Structured consultation-summary generation</w:t>
      </w:r>
    </w:p>
    <w:p>
      <w:pPr>
        <w:pStyle w:val="ListParagraph"/>
        <w:numPr>
          <w:ilvl w:val="0"/>
          <w:numId w:val="4"/>
        </w:numPr>
        <w:spacing w:after="80"/>
      </w:pPr>
      <w:r>
        <w:rPr>
          <w:rFonts w:ascii="Calibri" w:cs="Calibri" w:eastAsia="Calibri" w:hAnsi="Calibri"/>
          <w:sz w:val="22"/>
          <w:szCs w:val="22"/>
        </w:rPr>
        <w:t xml:space="preserve">Doctor review</w:t>
      </w:r>
    </w:p>
    <w:p>
      <w:pPr>
        <w:spacing w:after="160" w:line="276"/>
      </w:pPr>
      <w:r>
        <w:rPr>
          <w:rFonts w:ascii="Calibri" w:cs="Calibri" w:eastAsia="Calibri" w:hAnsi="Calibri"/>
          <w:b/>
          <w:bCs/>
          <w:sz w:val="22"/>
          <w:szCs w:val="22"/>
        </w:rPr>
        <w:t xml:space="preserve">The system is not intended to autonomously diagnose, prescribe, or replace a qualified doctor.</w:t>
      </w:r>
    </w:p>
    <w:p>
      <w:pPr>
        <w:spacing w:after="160" w:line="276"/>
      </w:pPr>
      <w:r>
        <w:rPr>
          <w:rFonts w:ascii="Calibri" w:cs="Calibri" w:eastAsia="Calibri" w:hAnsi="Calibri"/>
          <w:sz w:val="22"/>
          <w:szCs w:val="22"/>
        </w:rPr>
        <w:t xml:space="preserve">Every output the system produces is intended to be clearly labeled as AI-generated and reviewed by the doctor before it is used in any way.</w:t>
      </w:r>
    </w:p>
    <w:p>
      <w:pPr>
        <w:pStyle w:val="Heading1"/>
        <w:spacing w:after="160" w:before="360"/>
      </w:pPr>
      <w:r>
        <w:rPr>
          <w:rFonts w:ascii="Calibri" w:cs="Calibri" w:eastAsia="Calibri" w:hAnsi="Calibri"/>
          <w:b/>
          <w:bCs/>
          <w:color w:val="1F3864"/>
          <w:sz w:val="30"/>
          <w:szCs w:val="30"/>
        </w:rPr>
        <w:t xml:space="preserve">9. Proposed System Architecture</w:t>
      </w:r>
    </w:p>
    <w:p>
      <w:pPr>
        <w:spacing w:after="160" w:line="276"/>
      </w:pPr>
      <w:r>
        <w:rPr>
          <w:rFonts w:ascii="Calibri" w:cs="Calibri" w:eastAsia="Calibri" w:hAnsi="Calibri"/>
          <w:sz w:val="22"/>
          <w:szCs w:val="22"/>
        </w:rPr>
        <w:t xml:space="preserve">The synopsis states that the exact technology stack will be finalized during implementation; the diagram below represents the intended architecture and data flow, not a final technical specification.</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Doctor</w:t>
      </w:r>
    </w:p>
    <w:p>
      <w:pPr>
        <w:spacing w:after="40"/>
        <w:jc w:val="center"/>
      </w:pPr>
      <w:r>
        <w:rPr>
          <w:rFonts w:ascii="Calibri" w:cs="Calibri" w:eastAsia="Calibri" w:hAnsi="Calibri"/>
          <w:color w:val="2E5395"/>
          <w:sz w:val="24"/>
          <w:szCs w:val="24"/>
        </w:rPr>
        <w:t xml:space="preserve">↓</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Web Interface</w:t>
      </w:r>
    </w:p>
    <w:p>
      <w:pPr>
        <w:spacing w:after="40"/>
        <w:jc w:val="center"/>
      </w:pPr>
      <w:r>
        <w:rPr>
          <w:rFonts w:ascii="Calibri" w:cs="Calibri" w:eastAsia="Calibri" w:hAnsi="Calibri"/>
          <w:color w:val="2E5395"/>
          <w:sz w:val="24"/>
          <w:szCs w:val="24"/>
        </w:rPr>
        <w:t xml:space="preserve">↓</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Patient Information / Clinical Notes</w:t>
      </w:r>
    </w:p>
    <w:p>
      <w:pPr>
        <w:spacing w:after="40"/>
        <w:jc w:val="center"/>
      </w:pPr>
      <w:r>
        <w:rPr>
          <w:rFonts w:ascii="Calibri" w:cs="Calibri" w:eastAsia="Calibri" w:hAnsi="Calibri"/>
          <w:color w:val="2E5395"/>
          <w:sz w:val="24"/>
          <w:szCs w:val="24"/>
        </w:rPr>
        <w:t xml:space="preserve">↓</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Preprocessing</w:t>
      </w:r>
    </w:p>
    <w:p>
      <w:pPr>
        <w:spacing w:after="40"/>
        <w:jc w:val="center"/>
      </w:pPr>
      <w:r>
        <w:rPr>
          <w:rFonts w:ascii="Calibri" w:cs="Calibri" w:eastAsia="Calibri" w:hAnsi="Calibri"/>
          <w:color w:val="2E5395"/>
          <w:sz w:val="24"/>
          <w:szCs w:val="24"/>
        </w:rPr>
        <w:t xml:space="preserve">↓</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NLP / LLM</w:t>
      </w:r>
    </w:p>
    <w:p>
      <w:pPr>
        <w:spacing w:after="40"/>
        <w:jc w:val="center"/>
      </w:pPr>
      <w:r>
        <w:rPr>
          <w:rFonts w:ascii="Calibri" w:cs="Calibri" w:eastAsia="Calibri" w:hAnsi="Calibri"/>
          <w:color w:val="2E5395"/>
          <w:sz w:val="24"/>
          <w:szCs w:val="24"/>
        </w:rPr>
        <w:t xml:space="preserve">↓</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RAG</w:t>
      </w:r>
    </w:p>
    <w:p>
      <w:pPr>
        <w:spacing w:after="40"/>
        <w:jc w:val="center"/>
      </w:pPr>
      <w:r>
        <w:rPr>
          <w:rFonts w:ascii="Calibri" w:cs="Calibri" w:eastAsia="Calibri" w:hAnsi="Calibri"/>
          <w:color w:val="2E5395"/>
          <w:sz w:val="24"/>
          <w:szCs w:val="24"/>
        </w:rPr>
        <w:t xml:space="preserve">↓</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Medical Knowledge Base + Vector Database</w:t>
      </w:r>
    </w:p>
    <w:p>
      <w:pPr>
        <w:spacing w:after="40"/>
        <w:jc w:val="center"/>
      </w:pPr>
      <w:r>
        <w:rPr>
          <w:rFonts w:ascii="Calibri" w:cs="Calibri" w:eastAsia="Calibri" w:hAnsi="Calibri"/>
          <w:color w:val="2E5395"/>
          <w:sz w:val="24"/>
          <w:szCs w:val="24"/>
        </w:rPr>
        <w:t xml:space="preserve">↓</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Retrieved Context</w:t>
      </w:r>
    </w:p>
    <w:p>
      <w:pPr>
        <w:spacing w:after="40"/>
        <w:jc w:val="center"/>
      </w:pPr>
      <w:r>
        <w:rPr>
          <w:rFonts w:ascii="Calibri" w:cs="Calibri" w:eastAsia="Calibri" w:hAnsi="Calibri"/>
          <w:color w:val="2E5395"/>
          <w:sz w:val="24"/>
          <w:szCs w:val="24"/>
        </w:rPr>
        <w:t xml:space="preserve">↓</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LLM</w:t>
      </w:r>
    </w:p>
    <w:p>
      <w:pPr>
        <w:spacing w:after="40"/>
        <w:jc w:val="center"/>
      </w:pPr>
      <w:r>
        <w:rPr>
          <w:rFonts w:ascii="Calibri" w:cs="Calibri" w:eastAsia="Calibri" w:hAnsi="Calibri"/>
          <w:color w:val="2E5395"/>
          <w:sz w:val="24"/>
          <w:szCs w:val="24"/>
        </w:rPr>
        <w:t xml:space="preserve">↓</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Structured Clinical Output</w:t>
      </w:r>
    </w:p>
    <w:p>
      <w:pPr>
        <w:spacing w:after="40"/>
        <w:jc w:val="center"/>
      </w:pPr>
      <w:r>
        <w:rPr>
          <w:rFonts w:ascii="Calibri" w:cs="Calibri" w:eastAsia="Calibri" w:hAnsi="Calibri"/>
          <w:color w:val="2E5395"/>
          <w:sz w:val="24"/>
          <w:szCs w:val="24"/>
        </w:rPr>
        <w:t xml:space="preserve">↓</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Doctor Review</w:t>
      </w:r>
    </w:p>
    <w:p>
      <w:pPr>
        <w:spacing w:after="40"/>
        <w:jc w:val="center"/>
      </w:pPr>
      <w:r>
        <w:rPr>
          <w:rFonts w:ascii="Calibri" w:cs="Calibri" w:eastAsia="Calibri" w:hAnsi="Calibri"/>
          <w:color w:val="2E5395"/>
          <w:sz w:val="24"/>
          <w:szCs w:val="24"/>
        </w:rPr>
        <w:t xml:space="preserve">↓</w:t>
      </w:r>
    </w:p>
    <w:p>
      <w:pPr>
        <w:pBdr>
          <w:top w:val="single" w:color="8FAADC" w:sz="4"/>
          <w:bottom w:val="single" w:color="8FAADC" w:sz="4"/>
          <w:left w:val="single" w:color="8FAADC" w:sz="4"/>
          <w:right w:val="single" w:color="8FAADC" w:sz="4"/>
        </w:pBdr>
        <w:shd w:fill="EAF0FA" w:color="auto" w:val="clear"/>
        <w:spacing w:after="40"/>
        <w:jc w:val="center"/>
      </w:pPr>
      <w:r>
        <w:rPr>
          <w:rFonts w:ascii="Calibri" w:cs="Calibri" w:eastAsia="Calibri" w:hAnsi="Calibri"/>
          <w:b/>
          <w:bCs/>
          <w:color w:val="1F3864"/>
          <w:sz w:val="22"/>
          <w:szCs w:val="22"/>
        </w:rPr>
        <w:t xml:space="preserve">Final Clinical Decision</w:t>
      </w:r>
    </w:p>
    <w:p>
      <w:pPr>
        <w:spacing w:before="200"/>
      </w:pPr>
    </w:p>
    <w:p>
      <w:pPr>
        <w:pStyle w:val="Heading3"/>
        <w:spacing w:after="100" w:before="200"/>
      </w:pPr>
      <w:r>
        <w:rPr>
          <w:rFonts w:ascii="Calibri" w:cs="Calibri" w:eastAsia="Calibri" w:hAnsi="Calibri"/>
          <w:b/>
          <w:bCs/>
          <w:color w:val="2E5395"/>
          <w:sz w:val="23"/>
          <w:szCs w:val="23"/>
        </w:rPr>
        <w:t xml:space="preserve">Component explanations</w:t>
      </w:r>
    </w:p>
    <w:p>
      <w:pPr>
        <w:pStyle w:val="ListParagraph"/>
        <w:numPr>
          <w:ilvl w:val="0"/>
          <w:numId w:val="2"/>
        </w:numPr>
        <w:spacing w:after="80"/>
      </w:pPr>
      <w:r>
        <w:rPr>
          <w:rFonts w:ascii="Calibri" w:cs="Calibri" w:eastAsia="Calibri" w:hAnsi="Calibri"/>
          <w:sz w:val="22"/>
          <w:szCs w:val="22"/>
        </w:rPr>
        <w:t xml:space="preserve">Web Interface: the doctor-facing front end used to enter patient information and view AI-generated output.</w:t>
      </w:r>
    </w:p>
    <w:p>
      <w:pPr>
        <w:pStyle w:val="ListParagraph"/>
        <w:numPr>
          <w:ilvl w:val="0"/>
          <w:numId w:val="2"/>
        </w:numPr>
        <w:spacing w:after="80"/>
      </w:pPr>
      <w:r>
        <w:rPr>
          <w:rFonts w:ascii="Calibri" w:cs="Calibri" w:eastAsia="Calibri" w:hAnsi="Calibri"/>
          <w:sz w:val="22"/>
          <w:szCs w:val="22"/>
        </w:rPr>
        <w:t xml:space="preserve">Preprocessing: cleans and structures the raw input (patient notes, symptoms) before it is passed to the language-processing components.</w:t>
      </w:r>
    </w:p>
    <w:p>
      <w:pPr>
        <w:pStyle w:val="ListParagraph"/>
        <w:numPr>
          <w:ilvl w:val="0"/>
          <w:numId w:val="2"/>
        </w:numPr>
        <w:spacing w:after="80"/>
      </w:pPr>
      <w:r>
        <w:rPr>
          <w:rFonts w:ascii="Calibri" w:cs="Calibri" w:eastAsia="Calibri" w:hAnsi="Calibri"/>
          <w:sz w:val="22"/>
          <w:szCs w:val="22"/>
        </w:rPr>
        <w:t xml:space="preserve">NLP / LLM: processes the preprocessed clinical text and produces an initial understanding or summary of the input.</w:t>
      </w:r>
    </w:p>
    <w:p>
      <w:pPr>
        <w:pStyle w:val="ListParagraph"/>
        <w:numPr>
          <w:ilvl w:val="0"/>
          <w:numId w:val="2"/>
        </w:numPr>
        <w:spacing w:after="80"/>
      </w:pPr>
      <w:r>
        <w:rPr>
          <w:rFonts w:ascii="Calibri" w:cs="Calibri" w:eastAsia="Calibri" w:hAnsi="Calibri"/>
          <w:sz w:val="22"/>
          <w:szCs w:val="22"/>
        </w:rPr>
        <w:t xml:space="preserve">RAG: retrieves relevant passages from the medical knowledge base using semantic search over the vector database.</w:t>
      </w:r>
    </w:p>
    <w:p>
      <w:pPr>
        <w:pStyle w:val="ListParagraph"/>
        <w:numPr>
          <w:ilvl w:val="0"/>
          <w:numId w:val="2"/>
        </w:numPr>
        <w:spacing w:after="80"/>
      </w:pPr>
      <w:r>
        <w:rPr>
          <w:rFonts w:ascii="Calibri" w:cs="Calibri" w:eastAsia="Calibri" w:hAnsi="Calibri"/>
          <w:sz w:val="22"/>
          <w:szCs w:val="22"/>
        </w:rPr>
        <w:t xml:space="preserve">Medical Knowledge Base + Vector Database: stores selected, trusted medical reference documents and their vector embeddings for retrieval.</w:t>
      </w:r>
    </w:p>
    <w:p>
      <w:pPr>
        <w:pStyle w:val="ListParagraph"/>
        <w:numPr>
          <w:ilvl w:val="0"/>
          <w:numId w:val="2"/>
        </w:numPr>
        <w:spacing w:after="80"/>
      </w:pPr>
      <w:r>
        <w:rPr>
          <w:rFonts w:ascii="Calibri" w:cs="Calibri" w:eastAsia="Calibri" w:hAnsi="Calibri"/>
          <w:sz w:val="22"/>
          <w:szCs w:val="22"/>
        </w:rPr>
        <w:t xml:space="preserve">Retrieved Context + LLM: the retrieved information is provided back to the LLM, which generates a structured clinical output grounded in that context.</w:t>
      </w:r>
    </w:p>
    <w:p>
      <w:pPr>
        <w:pStyle w:val="ListParagraph"/>
        <w:numPr>
          <w:ilvl w:val="0"/>
          <w:numId w:val="2"/>
        </w:numPr>
        <w:spacing w:after="80"/>
      </w:pPr>
      <w:r>
        <w:rPr>
          <w:rFonts w:ascii="Calibri" w:cs="Calibri" w:eastAsia="Calibri" w:hAnsi="Calibri"/>
          <w:sz w:val="22"/>
          <w:szCs w:val="22"/>
        </w:rPr>
        <w:t xml:space="preserve">Doctor Review: the doctor reviews the AI-generated, clearly labeled output before it is used or saved.</w:t>
      </w:r>
    </w:p>
    <w:p>
      <w:pPr>
        <w:pStyle w:val="ListParagraph"/>
        <w:numPr>
          <w:ilvl w:val="0"/>
          <w:numId w:val="2"/>
        </w:numPr>
        <w:spacing w:after="80"/>
      </w:pPr>
      <w:r>
        <w:rPr>
          <w:rFonts w:ascii="Calibri" w:cs="Calibri" w:eastAsia="Calibri" w:hAnsi="Calibri"/>
          <w:sz w:val="22"/>
          <w:szCs w:val="22"/>
        </w:rPr>
        <w:t xml:space="preserve">Final Clinical Decision: the doctor, not the system, makes the final clinical decision.</w:t>
      </w:r>
    </w:p>
    <w:p>
      <w:pPr>
        <w:pStyle w:val="Heading1"/>
        <w:spacing w:after="160" w:before="360"/>
      </w:pPr>
      <w:r>
        <w:rPr>
          <w:rFonts w:ascii="Calibri" w:cs="Calibri" w:eastAsia="Calibri" w:hAnsi="Calibri"/>
          <w:b/>
          <w:bCs/>
          <w:color w:val="1F3864"/>
          <w:sz w:val="30"/>
          <w:szCs w:val="30"/>
        </w:rPr>
        <w:t xml:space="preserve">10. Proposed Project Modules</w:t>
      </w:r>
    </w:p>
    <w:p>
      <w:pPr>
        <w:pStyle w:val="Heading3"/>
        <w:spacing w:after="100" w:before="200"/>
      </w:pPr>
      <w:r>
        <w:rPr>
          <w:rFonts w:ascii="Calibri" w:cs="Calibri" w:eastAsia="Calibri" w:hAnsi="Calibri"/>
          <w:b/>
          <w:bCs/>
          <w:color w:val="2E5395"/>
          <w:sz w:val="23"/>
          <w:szCs w:val="23"/>
        </w:rPr>
        <w:t xml:space="preserve">Module 1 — Doctor-facing Interface</w:t>
      </w:r>
    </w:p>
    <w:p>
      <w:pPr>
        <w:spacing w:after="160" w:line="276"/>
      </w:pPr>
      <w:r>
        <w:rPr>
          <w:rFonts w:ascii="Calibri" w:cs="Calibri" w:eastAsia="Calibri" w:hAnsi="Calibri"/>
          <w:sz w:val="22"/>
          <w:szCs w:val="22"/>
        </w:rPr>
        <w:t xml:space="preserve">A simple web interface through which the doctor enters patient information and clinical notes, and views AI-generated summaries and retrieved information. The interface is designed for usability during a real consultation, not as a general-purpose data-entry tool.</w:t>
      </w:r>
    </w:p>
    <w:p>
      <w:pPr>
        <w:pStyle w:val="Heading3"/>
        <w:spacing w:after="100" w:before="200"/>
      </w:pPr>
      <w:r>
        <w:rPr>
          <w:rFonts w:ascii="Calibri" w:cs="Calibri" w:eastAsia="Calibri" w:hAnsi="Calibri"/>
          <w:b/>
          <w:bCs/>
          <w:color w:val="2E5395"/>
          <w:sz w:val="23"/>
          <w:szCs w:val="23"/>
        </w:rPr>
        <w:t xml:space="preserve">Module 2 — Patient Information Management</w:t>
      </w:r>
    </w:p>
    <w:p>
      <w:pPr>
        <w:spacing w:after="160" w:line="276"/>
      </w:pPr>
      <w:r>
        <w:rPr>
          <w:rFonts w:ascii="Calibri" w:cs="Calibri" w:eastAsia="Calibri" w:hAnsi="Calibri"/>
          <w:sz w:val="22"/>
          <w:szCs w:val="22"/>
        </w:rPr>
        <w:t xml:space="preserve">Handles the intake, storage, and organization of patient and clinical data entered by the doctor. This module ensures that information is structured enough to be processed by later modules while remaining simple to use.</w:t>
      </w:r>
    </w:p>
    <w:p>
      <w:pPr>
        <w:pStyle w:val="Heading3"/>
        <w:spacing w:after="100" w:before="200"/>
      </w:pPr>
      <w:r>
        <w:rPr>
          <w:rFonts w:ascii="Calibri" w:cs="Calibri" w:eastAsia="Calibri" w:hAnsi="Calibri"/>
          <w:b/>
          <w:bCs/>
          <w:color w:val="2E5395"/>
          <w:sz w:val="23"/>
          <w:szCs w:val="23"/>
        </w:rPr>
        <w:t xml:space="preserve">Module 3 — Clinical Information Summarization</w:t>
      </w:r>
    </w:p>
    <w:p>
      <w:pPr>
        <w:spacing w:after="160" w:line="276"/>
      </w:pPr>
      <w:r>
        <w:rPr>
          <w:rFonts w:ascii="Calibri" w:cs="Calibri" w:eastAsia="Calibri" w:hAnsi="Calibri"/>
          <w:sz w:val="22"/>
          <w:szCs w:val="22"/>
        </w:rPr>
        <w:t xml:space="preserve">Uses NLP/LLM techniques to summarize patient history, symptoms, and previous notes into a concise form that a doctor can review quickly rather than reading through full free-text records.</w:t>
      </w:r>
    </w:p>
    <w:p>
      <w:pPr>
        <w:pStyle w:val="Heading3"/>
        <w:spacing w:after="100" w:before="200"/>
      </w:pPr>
      <w:r>
        <w:rPr>
          <w:rFonts w:ascii="Calibri" w:cs="Calibri" w:eastAsia="Calibri" w:hAnsi="Calibri"/>
          <w:b/>
          <w:bCs/>
          <w:color w:val="2E5395"/>
          <w:sz w:val="23"/>
          <w:szCs w:val="23"/>
        </w:rPr>
        <w:t xml:space="preserve">Module 4 — RAG-based Medical Information Retrieval</w:t>
      </w:r>
    </w:p>
    <w:p>
      <w:pPr>
        <w:spacing w:after="160" w:line="276"/>
      </w:pPr>
      <w:r>
        <w:rPr>
          <w:rFonts w:ascii="Calibri" w:cs="Calibri" w:eastAsia="Calibri" w:hAnsi="Calibri"/>
          <w:sz w:val="22"/>
          <w:szCs w:val="22"/>
        </w:rPr>
        <w:t xml:space="preserve">Searches the medical knowledge base and vector database for information relevant to the current consultation, and passes this retrieved context to the LLM to ground its generated output.</w:t>
      </w:r>
    </w:p>
    <w:p>
      <w:pPr>
        <w:pStyle w:val="Heading3"/>
        <w:spacing w:after="100" w:before="200"/>
      </w:pPr>
      <w:r>
        <w:rPr>
          <w:rFonts w:ascii="Calibri" w:cs="Calibri" w:eastAsia="Calibri" w:hAnsi="Calibri"/>
          <w:b/>
          <w:bCs/>
          <w:color w:val="2E5395"/>
          <w:sz w:val="23"/>
          <w:szCs w:val="23"/>
        </w:rPr>
        <w:t xml:space="preserve">Module 5 — Structured Consultation Summary</w:t>
      </w:r>
    </w:p>
    <w:p>
      <w:pPr>
        <w:spacing w:after="160" w:line="276"/>
      </w:pPr>
      <w:r>
        <w:rPr>
          <w:rFonts w:ascii="Calibri" w:cs="Calibri" w:eastAsia="Calibri" w:hAnsi="Calibri"/>
          <w:sz w:val="22"/>
          <w:szCs w:val="22"/>
        </w:rPr>
        <w:t xml:space="preserve">Combines the summarized patient information and retrieved medical context into a structured consultation summary or note, formatted for easy doctor review.</w:t>
      </w:r>
    </w:p>
    <w:p>
      <w:pPr>
        <w:pStyle w:val="Heading3"/>
        <w:spacing w:after="100" w:before="200"/>
      </w:pPr>
      <w:r>
        <w:rPr>
          <w:rFonts w:ascii="Calibri" w:cs="Calibri" w:eastAsia="Calibri" w:hAnsi="Calibri"/>
          <w:b/>
          <w:bCs/>
          <w:color w:val="2E5395"/>
          <w:sz w:val="23"/>
          <w:szCs w:val="23"/>
        </w:rPr>
        <w:t xml:space="preserve">Module 6 — Reliability and Human Review</w:t>
      </w:r>
    </w:p>
    <w:p>
      <w:pPr>
        <w:spacing w:after="160" w:line="276"/>
      </w:pPr>
      <w:r>
        <w:rPr>
          <w:rFonts w:ascii="Calibri" w:cs="Calibri" w:eastAsia="Calibri" w:hAnsi="Calibri"/>
          <w:sz w:val="22"/>
          <w:szCs w:val="22"/>
        </w:rPr>
        <w:t xml:space="preserve">Implements the reliability measures defined in our synopsis — input validation, error handling, safe fallback responses, clear AI-generated labeling, and access control — and enforces that all AI-generated output is reviewed by the doctor before use.</w:t>
      </w:r>
    </w:p>
    <w:p>
      <w:pPr>
        <w:pStyle w:val="Heading1"/>
        <w:spacing w:after="160" w:before="360"/>
      </w:pPr>
      <w:r>
        <w:rPr>
          <w:rFonts w:ascii="Calibri" w:cs="Calibri" w:eastAsia="Calibri" w:hAnsi="Calibri"/>
          <w:b/>
          <w:bCs/>
          <w:color w:val="1F3864"/>
          <w:sz w:val="30"/>
          <w:szCs w:val="30"/>
        </w:rPr>
        <w:t xml:space="preserve">11. Expected Contribution</w:t>
      </w:r>
    </w:p>
    <w:p>
      <w:pPr>
        <w:spacing w:after="160" w:line="276"/>
      </w:pPr>
      <w:r>
        <w:rPr>
          <w:rFonts w:ascii="Calibri" w:cs="Calibri" w:eastAsia="Calibri" w:hAnsi="Calibri"/>
          <w:sz w:val="22"/>
          <w:szCs w:val="22"/>
        </w:rPr>
        <w:t xml:space="preserve">As a B.Tech major project, our intended contribution is a working prototype rather than a validated clinical tool. Specifically, we expect to contribute:</w:t>
      </w:r>
    </w:p>
    <w:p>
      <w:pPr>
        <w:pStyle w:val="ListParagraph"/>
        <w:numPr>
          <w:ilvl w:val="0"/>
          <w:numId w:val="2"/>
        </w:numPr>
        <w:spacing w:after="80"/>
      </w:pPr>
      <w:r>
        <w:rPr>
          <w:rFonts w:ascii="Calibri" w:cs="Calibri" w:eastAsia="Calibri" w:hAnsi="Calibri"/>
          <w:sz w:val="22"/>
          <w:szCs w:val="22"/>
        </w:rPr>
        <w:t xml:space="preserve">An integrated primary-care workflow prototype combining summarization, retrieval, and structured output generation.</w:t>
      </w:r>
    </w:p>
    <w:p>
      <w:pPr>
        <w:pStyle w:val="ListParagraph"/>
        <w:numPr>
          <w:ilvl w:val="0"/>
          <w:numId w:val="2"/>
        </w:numPr>
        <w:spacing w:after="80"/>
      </w:pPr>
      <w:r>
        <w:rPr>
          <w:rFonts w:ascii="Calibri" w:cs="Calibri" w:eastAsia="Calibri" w:hAnsi="Calibri"/>
          <w:sz w:val="22"/>
          <w:szCs w:val="22"/>
        </w:rPr>
        <w:t xml:space="preserve">A patient-information summarization component built using NLP/LLM techniques.</w:t>
      </w:r>
    </w:p>
    <w:p>
      <w:pPr>
        <w:pStyle w:val="ListParagraph"/>
        <w:numPr>
          <w:ilvl w:val="0"/>
          <w:numId w:val="2"/>
        </w:numPr>
        <w:spacing w:after="80"/>
      </w:pPr>
      <w:r>
        <w:rPr>
          <w:rFonts w:ascii="Calibri" w:cs="Calibri" w:eastAsia="Calibri" w:hAnsi="Calibri"/>
          <w:sz w:val="22"/>
          <w:szCs w:val="22"/>
        </w:rPr>
        <w:t xml:space="preserve">A RAG-based medical knowledge retrieval module grounded in a defined medical knowledge base.</w:t>
      </w:r>
    </w:p>
    <w:p>
      <w:pPr>
        <w:pStyle w:val="ListParagraph"/>
        <w:numPr>
          <w:ilvl w:val="0"/>
          <w:numId w:val="2"/>
        </w:numPr>
        <w:spacing w:after="80"/>
      </w:pPr>
      <w:r>
        <w:rPr>
          <w:rFonts w:ascii="Calibri" w:cs="Calibri" w:eastAsia="Calibri" w:hAnsi="Calibri"/>
          <w:sz w:val="22"/>
          <w:szCs w:val="22"/>
        </w:rPr>
        <w:t xml:space="preserve">A structured consultation-summary generation feature intended to reduce manual documentation effort.</w:t>
      </w:r>
    </w:p>
    <w:p>
      <w:pPr>
        <w:pStyle w:val="ListParagraph"/>
        <w:numPr>
          <w:ilvl w:val="0"/>
          <w:numId w:val="2"/>
        </w:numPr>
        <w:spacing w:after="80"/>
      </w:pPr>
      <w:r>
        <w:rPr>
          <w:rFonts w:ascii="Calibri" w:cs="Calibri" w:eastAsia="Calibri" w:hAnsi="Calibri"/>
          <w:sz w:val="22"/>
          <w:szCs w:val="22"/>
        </w:rPr>
        <w:t xml:space="preserve">A human-in-the-loop design in which the doctor reviews all AI-generated output before use.</w:t>
      </w:r>
    </w:p>
    <w:p>
      <w:pPr>
        <w:pStyle w:val="ListParagraph"/>
        <w:numPr>
          <w:ilvl w:val="0"/>
          <w:numId w:val="2"/>
        </w:numPr>
        <w:spacing w:after="80"/>
      </w:pPr>
      <w:r>
        <w:rPr>
          <w:rFonts w:ascii="Calibri" w:cs="Calibri" w:eastAsia="Calibri" w:hAnsi="Calibri"/>
          <w:sz w:val="22"/>
          <w:szCs w:val="22"/>
        </w:rPr>
        <w:t xml:space="preserve">Basic reliability mechanisms (input validation, error handling, fallback responses, and access control) implemented at the prototype level.</w:t>
      </w:r>
    </w:p>
    <w:p>
      <w:pPr>
        <w:spacing w:after="160" w:line="276"/>
      </w:pPr>
      <w:r>
        <w:rPr>
          <w:rFonts w:ascii="Calibri" w:cs="Calibri" w:eastAsia="Calibri" w:hAnsi="Calibri"/>
          <w:sz w:val="22"/>
          <w:szCs w:val="22"/>
        </w:rPr>
        <w:t xml:space="preserve">We do not claim clinical effectiveness at this stage, and we will not do so until an actual evaluation has been conducted as part of the project.</w:t>
      </w:r>
    </w:p>
    <w:p>
      <w:pPr>
        <w:pStyle w:val="Heading1"/>
        <w:spacing w:after="160" w:before="360"/>
      </w:pPr>
      <w:r>
        <w:rPr>
          <w:rFonts w:ascii="Calibri" w:cs="Calibri" w:eastAsia="Calibri" w:hAnsi="Calibri"/>
          <w:b/>
          <w:bCs/>
          <w:color w:val="1F3864"/>
          <w:sz w:val="30"/>
          <w:szCs w:val="30"/>
        </w:rPr>
        <w:t xml:space="preserve">12. Initial Evaluation Plan</w:t>
      </w:r>
    </w:p>
    <w:p>
      <w:pPr>
        <w:spacing w:after="160" w:line="276"/>
      </w:pPr>
      <w:r>
        <w:rPr>
          <w:rFonts w:ascii="Calibri" w:cs="Calibri" w:eastAsia="Calibri" w:hAnsi="Calibri"/>
          <w:sz w:val="22"/>
          <w:szCs w:val="22"/>
        </w:rPr>
        <w:t xml:space="preserve">This is an initial, proposed evaluation plan and not a set of completed experimental results. It outlines the dimensions along which we intend to assess our prototype once it is built.</w:t>
      </w:r>
    </w:p>
    <w:p>
      <w:pPr>
        <w:pStyle w:val="Heading3"/>
        <w:spacing w:after="100" w:before="200"/>
      </w:pPr>
      <w:r>
        <w:rPr>
          <w:rFonts w:ascii="Calibri" w:cs="Calibri" w:eastAsia="Calibri" w:hAnsi="Calibri"/>
          <w:b/>
          <w:bCs/>
          <w:color w:val="2E5395"/>
          <w:sz w:val="23"/>
          <w:szCs w:val="23"/>
        </w:rPr>
        <w:t xml:space="preserve">Summarization</w:t>
      </w:r>
    </w:p>
    <w:p>
      <w:pPr>
        <w:pStyle w:val="ListParagraph"/>
        <w:numPr>
          <w:ilvl w:val="0"/>
          <w:numId w:val="2"/>
        </w:numPr>
        <w:spacing w:after="80"/>
      </w:pPr>
      <w:r>
        <w:rPr>
          <w:rFonts w:ascii="Calibri" w:cs="Calibri" w:eastAsia="Calibri" w:hAnsi="Calibri"/>
          <w:sz w:val="22"/>
          <w:szCs w:val="22"/>
        </w:rPr>
        <w:t xml:space="preserve">Completeness — whether key patient-history details are retained in the summary.</w:t>
      </w:r>
    </w:p>
    <w:p>
      <w:pPr>
        <w:pStyle w:val="ListParagraph"/>
        <w:numPr>
          <w:ilvl w:val="0"/>
          <w:numId w:val="2"/>
        </w:numPr>
        <w:spacing w:after="80"/>
      </w:pPr>
      <w:r>
        <w:rPr>
          <w:rFonts w:ascii="Calibri" w:cs="Calibri" w:eastAsia="Calibri" w:hAnsi="Calibri"/>
          <w:sz w:val="22"/>
          <w:szCs w:val="22"/>
        </w:rPr>
        <w:t xml:space="preserve">Factual consistency — whether the summary accurately reflects the source notes.</w:t>
      </w:r>
    </w:p>
    <w:p>
      <w:pPr>
        <w:pStyle w:val="ListParagraph"/>
        <w:numPr>
          <w:ilvl w:val="0"/>
          <w:numId w:val="2"/>
        </w:numPr>
        <w:spacing w:after="80"/>
      </w:pPr>
      <w:r>
        <w:rPr>
          <w:rFonts w:ascii="Calibri" w:cs="Calibri" w:eastAsia="Calibri" w:hAnsi="Calibri"/>
          <w:sz w:val="22"/>
          <w:szCs w:val="22"/>
        </w:rPr>
        <w:t xml:space="preserve">Relevance — whether the summary emphasizes clinically useful information.</w:t>
      </w:r>
    </w:p>
    <w:p>
      <w:pPr>
        <w:pStyle w:val="Heading3"/>
        <w:spacing w:after="100" w:before="200"/>
      </w:pPr>
      <w:r>
        <w:rPr>
          <w:rFonts w:ascii="Calibri" w:cs="Calibri" w:eastAsia="Calibri" w:hAnsi="Calibri"/>
          <w:b/>
          <w:bCs/>
          <w:color w:val="2E5395"/>
          <w:sz w:val="23"/>
          <w:szCs w:val="23"/>
        </w:rPr>
        <w:t xml:space="preserve">RAG</w:t>
      </w:r>
    </w:p>
    <w:p>
      <w:pPr>
        <w:pStyle w:val="ListParagraph"/>
        <w:numPr>
          <w:ilvl w:val="0"/>
          <w:numId w:val="2"/>
        </w:numPr>
        <w:spacing w:after="80"/>
      </w:pPr>
      <w:r>
        <w:rPr>
          <w:rFonts w:ascii="Calibri" w:cs="Calibri" w:eastAsia="Calibri" w:hAnsi="Calibri"/>
          <w:sz w:val="22"/>
          <w:szCs w:val="22"/>
        </w:rPr>
        <w:t xml:space="preserve">Retrieval relevance — whether retrieved passages are actually related to the query.</w:t>
      </w:r>
    </w:p>
    <w:p>
      <w:pPr>
        <w:pStyle w:val="ListParagraph"/>
        <w:numPr>
          <w:ilvl w:val="0"/>
          <w:numId w:val="2"/>
        </w:numPr>
        <w:spacing w:after="80"/>
      </w:pPr>
      <w:r>
        <w:rPr>
          <w:rFonts w:ascii="Calibri" w:cs="Calibri" w:eastAsia="Calibri" w:hAnsi="Calibri"/>
          <w:sz w:val="22"/>
          <w:szCs w:val="22"/>
        </w:rPr>
        <w:t xml:space="preserve">Groundedness — whether generated output is supported by the retrieved context.</w:t>
      </w:r>
    </w:p>
    <w:p>
      <w:pPr>
        <w:pStyle w:val="ListParagraph"/>
        <w:numPr>
          <w:ilvl w:val="0"/>
          <w:numId w:val="2"/>
        </w:numPr>
        <w:spacing w:after="80"/>
      </w:pPr>
      <w:r>
        <w:rPr>
          <w:rFonts w:ascii="Calibri" w:cs="Calibri" w:eastAsia="Calibri" w:hAnsi="Calibri"/>
          <w:sz w:val="22"/>
          <w:szCs w:val="22"/>
        </w:rPr>
        <w:t xml:space="preserve">Citation/source availability — whether the system can point to the source of retrieved information.</w:t>
      </w:r>
    </w:p>
    <w:p>
      <w:pPr>
        <w:pStyle w:val="Heading3"/>
        <w:spacing w:after="100" w:before="200"/>
      </w:pPr>
      <w:r>
        <w:rPr>
          <w:rFonts w:ascii="Calibri" w:cs="Calibri" w:eastAsia="Calibri" w:hAnsi="Calibri"/>
          <w:b/>
          <w:bCs/>
          <w:color w:val="2E5395"/>
          <w:sz w:val="23"/>
          <w:szCs w:val="23"/>
        </w:rPr>
        <w:t xml:space="preserve">Generated Output</w:t>
      </w:r>
    </w:p>
    <w:p>
      <w:pPr>
        <w:pStyle w:val="ListParagraph"/>
        <w:numPr>
          <w:ilvl w:val="0"/>
          <w:numId w:val="2"/>
        </w:numPr>
        <w:spacing w:after="80"/>
      </w:pPr>
      <w:r>
        <w:rPr>
          <w:rFonts w:ascii="Calibri" w:cs="Calibri" w:eastAsia="Calibri" w:hAnsi="Calibri"/>
          <w:sz w:val="22"/>
          <w:szCs w:val="22"/>
        </w:rPr>
        <w:t xml:space="preserve">Usefulness — as judged by a small group of student/faculty evaluators.</w:t>
      </w:r>
    </w:p>
    <w:p>
      <w:pPr>
        <w:pStyle w:val="ListParagraph"/>
        <w:numPr>
          <w:ilvl w:val="0"/>
          <w:numId w:val="2"/>
        </w:numPr>
        <w:spacing w:after="80"/>
      </w:pPr>
      <w:r>
        <w:rPr>
          <w:rFonts w:ascii="Calibri" w:cs="Calibri" w:eastAsia="Calibri" w:hAnsi="Calibri"/>
          <w:sz w:val="22"/>
          <w:szCs w:val="22"/>
        </w:rPr>
        <w:t xml:space="preserve">Structure — whether the output follows a clear, consistent format.</w:t>
      </w:r>
    </w:p>
    <w:p>
      <w:pPr>
        <w:pStyle w:val="ListParagraph"/>
        <w:numPr>
          <w:ilvl w:val="0"/>
          <w:numId w:val="2"/>
        </w:numPr>
        <w:spacing w:after="80"/>
      </w:pPr>
      <w:r>
        <w:rPr>
          <w:rFonts w:ascii="Calibri" w:cs="Calibri" w:eastAsia="Calibri" w:hAnsi="Calibri"/>
          <w:sz w:val="22"/>
          <w:szCs w:val="22"/>
        </w:rPr>
        <w:t xml:space="preserve">Factual consistency — checked against the input and retrieved context.</w:t>
      </w:r>
    </w:p>
    <w:p>
      <w:pPr>
        <w:pStyle w:val="Heading3"/>
        <w:spacing w:after="100" w:before="200"/>
      </w:pPr>
      <w:r>
        <w:rPr>
          <w:rFonts w:ascii="Calibri" w:cs="Calibri" w:eastAsia="Calibri" w:hAnsi="Calibri"/>
          <w:b/>
          <w:bCs/>
          <w:color w:val="2E5395"/>
          <w:sz w:val="23"/>
          <w:szCs w:val="23"/>
        </w:rPr>
        <w:t xml:space="preserve">System</w:t>
      </w:r>
    </w:p>
    <w:p>
      <w:pPr>
        <w:pStyle w:val="ListParagraph"/>
        <w:numPr>
          <w:ilvl w:val="0"/>
          <w:numId w:val="2"/>
        </w:numPr>
        <w:spacing w:after="80"/>
      </w:pPr>
      <w:r>
        <w:rPr>
          <w:rFonts w:ascii="Calibri" w:cs="Calibri" w:eastAsia="Calibri" w:hAnsi="Calibri"/>
          <w:sz w:val="22"/>
          <w:szCs w:val="22"/>
        </w:rPr>
        <w:t xml:space="preserve">Response time — for summarization and retrieval operations.</w:t>
      </w:r>
    </w:p>
    <w:p>
      <w:pPr>
        <w:pStyle w:val="ListParagraph"/>
        <w:numPr>
          <w:ilvl w:val="0"/>
          <w:numId w:val="2"/>
        </w:numPr>
        <w:spacing w:after="80"/>
      </w:pPr>
      <w:r>
        <w:rPr>
          <w:rFonts w:ascii="Calibri" w:cs="Calibri" w:eastAsia="Calibri" w:hAnsi="Calibri"/>
          <w:sz w:val="22"/>
          <w:szCs w:val="22"/>
        </w:rPr>
        <w:t xml:space="preserve">Usability — of the doctor-facing interface.</w:t>
      </w:r>
    </w:p>
    <w:p>
      <w:pPr>
        <w:pStyle w:val="ListParagraph"/>
        <w:numPr>
          <w:ilvl w:val="0"/>
          <w:numId w:val="2"/>
        </w:numPr>
        <w:spacing w:after="80"/>
      </w:pPr>
      <w:r>
        <w:rPr>
          <w:rFonts w:ascii="Calibri" w:cs="Calibri" w:eastAsia="Calibri" w:hAnsi="Calibri"/>
          <w:sz w:val="22"/>
          <w:szCs w:val="22"/>
        </w:rPr>
        <w:t xml:space="preserve">Failure handling — behaviour when the RAG module cannot retrieve relevant information.</w:t>
      </w:r>
    </w:p>
    <w:p>
      <w:pPr>
        <w:pStyle w:val="Heading3"/>
        <w:spacing w:after="100" w:before="200"/>
      </w:pPr>
      <w:r>
        <w:rPr>
          <w:rFonts w:ascii="Calibri" w:cs="Calibri" w:eastAsia="Calibri" w:hAnsi="Calibri"/>
          <w:b/>
          <w:bCs/>
          <w:color w:val="2E5395"/>
          <w:sz w:val="23"/>
          <w:szCs w:val="23"/>
        </w:rPr>
        <w:t xml:space="preserve">Human Review</w:t>
      </w:r>
    </w:p>
    <w:p>
      <w:pPr>
        <w:pStyle w:val="ListParagraph"/>
        <w:numPr>
          <w:ilvl w:val="0"/>
          <w:numId w:val="2"/>
        </w:numPr>
        <w:spacing w:after="80"/>
      </w:pPr>
      <w:r>
        <w:rPr>
          <w:rFonts w:ascii="Calibri" w:cs="Calibri" w:eastAsia="Calibri" w:hAnsi="Calibri"/>
          <w:sz w:val="22"/>
          <w:szCs w:val="22"/>
        </w:rPr>
        <w:t xml:space="preserve">Feedback from our faculty mentor and, where feasible, a small number of clinician or student evaluators, to assess whether the AI-generated output would be practically useful in a real workflow.</w:t>
      </w:r>
    </w:p>
    <w:p>
      <w:pPr>
        <w:pStyle w:val="Heading1"/>
        <w:spacing w:after="160" w:before="360"/>
      </w:pPr>
      <w:r>
        <w:rPr>
          <w:rFonts w:ascii="Calibri" w:cs="Calibri" w:eastAsia="Calibri" w:hAnsi="Calibri"/>
          <w:b/>
          <w:bCs/>
          <w:color w:val="1F3864"/>
          <w:sz w:val="30"/>
          <w:szCs w:val="30"/>
        </w:rPr>
        <w:t xml:space="preserve">13. Work Completed So Far</w:t>
      </w:r>
    </w:p>
    <w:p>
      <w:pPr>
        <w:pStyle w:val="ListParagraph"/>
        <w:numPr>
          <w:ilvl w:val="0"/>
          <w:numId w:val="2"/>
        </w:numPr>
        <w:spacing w:after="80"/>
      </w:pPr>
      <w:r>
        <w:rPr>
          <w:rFonts w:ascii="Calibri" w:cs="Calibri" w:eastAsia="Calibri" w:hAnsi="Calibri"/>
          <w:sz w:val="22"/>
          <w:szCs w:val="22"/>
        </w:rPr>
        <w:t xml:space="preserve">Existing project synopsis prepared and approved.</w:t>
      </w:r>
    </w:p>
    <w:p>
      <w:pPr>
        <w:pStyle w:val="ListParagraph"/>
        <w:numPr>
          <w:ilvl w:val="0"/>
          <w:numId w:val="2"/>
        </w:numPr>
        <w:spacing w:after="80"/>
      </w:pPr>
      <w:r>
        <w:rPr>
          <w:rFonts w:ascii="Calibri" w:cs="Calibri" w:eastAsia="Calibri" w:hAnsi="Calibri"/>
          <w:sz w:val="22"/>
          <w:szCs w:val="22"/>
        </w:rPr>
        <w:t xml:space="preserve">Project problem statement and objectives defined.</w:t>
      </w:r>
    </w:p>
    <w:p>
      <w:pPr>
        <w:pStyle w:val="ListParagraph"/>
        <w:numPr>
          <w:ilvl w:val="0"/>
          <w:numId w:val="2"/>
        </w:numPr>
        <w:spacing w:after="80"/>
      </w:pPr>
      <w:r>
        <w:rPr>
          <w:rFonts w:ascii="Calibri" w:cs="Calibri" w:eastAsia="Calibri" w:hAnsi="Calibri"/>
          <w:sz w:val="22"/>
          <w:szCs w:val="22"/>
        </w:rPr>
        <w:t xml:space="preserve">Existing literature on Transformers, RAG, and medical LLMs identified.</w:t>
      </w:r>
    </w:p>
    <w:p>
      <w:pPr>
        <w:pStyle w:val="ListParagraph"/>
        <w:numPr>
          <w:ilvl w:val="0"/>
          <w:numId w:val="2"/>
        </w:numPr>
        <w:spacing w:after="80"/>
      </w:pPr>
      <w:r>
        <w:rPr>
          <w:rFonts w:ascii="Calibri" w:cs="Calibri" w:eastAsia="Calibri" w:hAnsi="Calibri"/>
          <w:sz w:val="22"/>
          <w:szCs w:val="22"/>
        </w:rPr>
        <w:t xml:space="preserve">Recent (2024–2026) research areas specific to primary care studied, including primary-care LLM reviews, real-world decision-support trials, ambient documentation studies, and human-AI collaboration research.</w:t>
      </w:r>
    </w:p>
    <w:p>
      <w:pPr>
        <w:pStyle w:val="ListParagraph"/>
        <w:numPr>
          <w:ilvl w:val="0"/>
          <w:numId w:val="2"/>
        </w:numPr>
        <w:spacing w:after="80"/>
      </w:pPr>
      <w:r>
        <w:rPr>
          <w:rFonts w:ascii="Calibri" w:cs="Calibri" w:eastAsia="Calibri" w:hAnsi="Calibri"/>
          <w:sz w:val="22"/>
          <w:szCs w:val="22"/>
        </w:rPr>
        <w:t xml:space="preserve">Literature compared across research areas in a structured table.</w:t>
      </w:r>
    </w:p>
    <w:p>
      <w:pPr>
        <w:pStyle w:val="ListParagraph"/>
        <w:numPr>
          <w:ilvl w:val="0"/>
          <w:numId w:val="2"/>
        </w:numPr>
        <w:spacing w:after="80"/>
      </w:pPr>
      <w:r>
        <w:rPr>
          <w:rFonts w:ascii="Calibri" w:cs="Calibri" w:eastAsia="Calibri" w:hAnsi="Calibri"/>
          <w:sz w:val="22"/>
          <w:szCs w:val="22"/>
        </w:rPr>
        <w:t xml:space="preserve">Preliminary research gap identified based on the reviewed literature.</w:t>
      </w:r>
    </w:p>
    <w:p>
      <w:pPr>
        <w:pStyle w:val="ListParagraph"/>
        <w:numPr>
          <w:ilvl w:val="0"/>
          <w:numId w:val="2"/>
        </w:numPr>
        <w:spacing w:after="80"/>
      </w:pPr>
      <w:r>
        <w:rPr>
          <w:rFonts w:ascii="Calibri" w:cs="Calibri" w:eastAsia="Calibri" w:hAnsi="Calibri"/>
          <w:sz w:val="22"/>
          <w:szCs w:val="22"/>
        </w:rPr>
        <w:t xml:space="preserve">Proposed system architecture refined based on the synopsis and literature findings.</w:t>
      </w:r>
    </w:p>
    <w:p>
      <w:pPr>
        <w:pStyle w:val="ListParagraph"/>
        <w:numPr>
          <w:ilvl w:val="0"/>
          <w:numId w:val="2"/>
        </w:numPr>
        <w:spacing w:after="80"/>
      </w:pPr>
      <w:r>
        <w:rPr>
          <w:rFonts w:ascii="Calibri" w:cs="Calibri" w:eastAsia="Calibri" w:hAnsi="Calibri"/>
          <w:sz w:val="22"/>
          <w:szCs w:val="22"/>
        </w:rPr>
        <w:t xml:space="preserve">Major system modules identified and described.</w:t>
      </w:r>
    </w:p>
    <w:p>
      <w:pPr>
        <w:pStyle w:val="ListParagraph"/>
        <w:numPr>
          <w:ilvl w:val="0"/>
          <w:numId w:val="2"/>
        </w:numPr>
        <w:spacing w:after="80"/>
      </w:pPr>
      <w:r>
        <w:rPr>
          <w:rFonts w:ascii="Calibri" w:cs="Calibri" w:eastAsia="Calibri" w:hAnsi="Calibri"/>
          <w:sz w:val="22"/>
          <w:szCs w:val="22"/>
        </w:rPr>
        <w:t xml:space="preserve">Reliability and human-in-the-loop requirements identified and linked to specific findings in the literature.</w:t>
      </w:r>
    </w:p>
    <w:p>
      <w:pPr>
        <w:pStyle w:val="ListParagraph"/>
        <w:numPr>
          <w:ilvl w:val="0"/>
          <w:numId w:val="2"/>
        </w:numPr>
        <w:spacing w:after="80"/>
      </w:pPr>
      <w:r>
        <w:rPr>
          <w:rFonts w:ascii="Calibri" w:cs="Calibri" w:eastAsia="Calibri" w:hAnsi="Calibri"/>
          <w:sz w:val="22"/>
          <w:szCs w:val="22"/>
        </w:rPr>
        <w:t xml:space="preserve">Initial evaluation directions identified for summarization, retrieval, generated output, system performance, and human review.</w:t>
      </w:r>
    </w:p>
    <w:p>
      <w:pPr>
        <w:pStyle w:val="Heading1"/>
        <w:spacing w:after="160" w:before="360"/>
      </w:pPr>
      <w:r>
        <w:rPr>
          <w:rFonts w:ascii="Calibri" w:cs="Calibri" w:eastAsia="Calibri" w:hAnsi="Calibri"/>
          <w:b/>
          <w:bCs/>
          <w:color w:val="1F3864"/>
          <w:sz w:val="30"/>
          <w:szCs w:val="30"/>
        </w:rPr>
        <w:t xml:space="preserve">14. Next Steps</w:t>
      </w:r>
    </w:p>
    <w:p>
      <w:pPr>
        <w:pStyle w:val="ListParagraph"/>
        <w:numPr>
          <w:ilvl w:val="0"/>
          <w:numId w:val="5"/>
        </w:numPr>
        <w:spacing w:after="80"/>
      </w:pPr>
      <w:r>
        <w:rPr>
          <w:rFonts w:ascii="Calibri" w:cs="Calibri" w:eastAsia="Calibri" w:hAnsi="Calibri"/>
          <w:sz w:val="22"/>
          <w:szCs w:val="22"/>
        </w:rPr>
        <w:t xml:space="preserve">Finalize literature review with mentor feedback.</w:t>
      </w:r>
    </w:p>
    <w:p>
      <w:pPr>
        <w:pStyle w:val="ListParagraph"/>
        <w:numPr>
          <w:ilvl w:val="0"/>
          <w:numId w:val="5"/>
        </w:numPr>
        <w:spacing w:after="80"/>
      </w:pPr>
      <w:r>
        <w:rPr>
          <w:rFonts w:ascii="Calibri" w:cs="Calibri" w:eastAsia="Calibri" w:hAnsi="Calibri"/>
          <w:sz w:val="22"/>
          <w:szCs w:val="22"/>
        </w:rPr>
        <w:t xml:space="preserve">Finalize research gap and project scope.</w:t>
      </w:r>
    </w:p>
    <w:p>
      <w:pPr>
        <w:pStyle w:val="ListParagraph"/>
        <w:numPr>
          <w:ilvl w:val="0"/>
          <w:numId w:val="5"/>
        </w:numPr>
        <w:spacing w:after="80"/>
      </w:pPr>
      <w:r>
        <w:rPr>
          <w:rFonts w:ascii="Calibri" w:cs="Calibri" w:eastAsia="Calibri" w:hAnsi="Calibri"/>
          <w:sz w:val="22"/>
          <w:szCs w:val="22"/>
        </w:rPr>
        <w:t xml:space="preserve">Select trusted medical knowledge sources for the knowledge base.</w:t>
      </w:r>
    </w:p>
    <w:p>
      <w:pPr>
        <w:pStyle w:val="ListParagraph"/>
        <w:numPr>
          <w:ilvl w:val="0"/>
          <w:numId w:val="5"/>
        </w:numPr>
        <w:spacing w:after="80"/>
      </w:pPr>
      <w:r>
        <w:rPr>
          <w:rFonts w:ascii="Calibri" w:cs="Calibri" w:eastAsia="Calibri" w:hAnsi="Calibri"/>
          <w:sz w:val="22"/>
          <w:szCs w:val="22"/>
        </w:rPr>
        <w:t xml:space="preserve">Finalize technology stack for implementation.</w:t>
      </w:r>
    </w:p>
    <w:p>
      <w:pPr>
        <w:pStyle w:val="ListParagraph"/>
        <w:numPr>
          <w:ilvl w:val="0"/>
          <w:numId w:val="5"/>
        </w:numPr>
        <w:spacing w:after="80"/>
      </w:pPr>
      <w:r>
        <w:rPr>
          <w:rFonts w:ascii="Calibri" w:cs="Calibri" w:eastAsia="Calibri" w:hAnsi="Calibri"/>
          <w:sz w:val="22"/>
          <w:szCs w:val="22"/>
        </w:rPr>
        <w:t xml:space="preserve">Design database and system architecture in detail.</w:t>
      </w:r>
    </w:p>
    <w:p>
      <w:pPr>
        <w:pStyle w:val="ListParagraph"/>
        <w:numPr>
          <w:ilvl w:val="0"/>
          <w:numId w:val="5"/>
        </w:numPr>
        <w:spacing w:after="80"/>
      </w:pPr>
      <w:r>
        <w:rPr>
          <w:rFonts w:ascii="Calibri" w:cs="Calibri" w:eastAsia="Calibri" w:hAnsi="Calibri"/>
          <w:sz w:val="22"/>
          <w:szCs w:val="22"/>
        </w:rPr>
        <w:t xml:space="preserve">Build basic doctor-facing interface.</w:t>
      </w:r>
    </w:p>
    <w:p>
      <w:pPr>
        <w:pStyle w:val="ListParagraph"/>
        <w:numPr>
          <w:ilvl w:val="0"/>
          <w:numId w:val="5"/>
        </w:numPr>
        <w:spacing w:after="80"/>
      </w:pPr>
      <w:r>
        <w:rPr>
          <w:rFonts w:ascii="Calibri" w:cs="Calibri" w:eastAsia="Calibri" w:hAnsi="Calibri"/>
          <w:sz w:val="22"/>
          <w:szCs w:val="22"/>
        </w:rPr>
        <w:t xml:space="preserve">Implement patient-information processing.</w:t>
      </w:r>
    </w:p>
    <w:p>
      <w:pPr>
        <w:pStyle w:val="ListParagraph"/>
        <w:numPr>
          <w:ilvl w:val="0"/>
          <w:numId w:val="5"/>
        </w:numPr>
        <w:spacing w:after="80"/>
      </w:pPr>
      <w:r>
        <w:rPr>
          <w:rFonts w:ascii="Calibri" w:cs="Calibri" w:eastAsia="Calibri" w:hAnsi="Calibri"/>
          <w:sz w:val="22"/>
          <w:szCs w:val="22"/>
        </w:rPr>
        <w:t xml:space="preserve">Implement summarization module.</w:t>
      </w:r>
    </w:p>
    <w:p>
      <w:pPr>
        <w:pStyle w:val="ListParagraph"/>
        <w:numPr>
          <w:ilvl w:val="0"/>
          <w:numId w:val="5"/>
        </w:numPr>
        <w:spacing w:after="80"/>
      </w:pPr>
      <w:r>
        <w:rPr>
          <w:rFonts w:ascii="Calibri" w:cs="Calibri" w:eastAsia="Calibri" w:hAnsi="Calibri"/>
          <w:sz w:val="22"/>
          <w:szCs w:val="22"/>
        </w:rPr>
        <w:t xml:space="preserve">Implement RAG pipeline.</w:t>
      </w:r>
    </w:p>
    <w:p>
      <w:pPr>
        <w:pStyle w:val="ListParagraph"/>
        <w:numPr>
          <w:ilvl w:val="0"/>
          <w:numId w:val="5"/>
        </w:numPr>
        <w:spacing w:after="80"/>
      </w:pPr>
      <w:r>
        <w:rPr>
          <w:rFonts w:ascii="Calibri" w:cs="Calibri" w:eastAsia="Calibri" w:hAnsi="Calibri"/>
          <w:sz w:val="22"/>
          <w:szCs w:val="22"/>
        </w:rPr>
        <w:t xml:space="preserve">Integrate LLM with retrieved context.</w:t>
      </w:r>
    </w:p>
    <w:p>
      <w:pPr>
        <w:pStyle w:val="ListParagraph"/>
        <w:numPr>
          <w:ilvl w:val="0"/>
          <w:numId w:val="5"/>
        </w:numPr>
        <w:spacing w:after="80"/>
      </w:pPr>
      <w:r>
        <w:rPr>
          <w:rFonts w:ascii="Calibri" w:cs="Calibri" w:eastAsia="Calibri" w:hAnsi="Calibri"/>
          <w:sz w:val="22"/>
          <w:szCs w:val="22"/>
        </w:rPr>
        <w:t xml:space="preserve">Add reliability and fallback mechanisms.</w:t>
      </w:r>
    </w:p>
    <w:p>
      <w:pPr>
        <w:pStyle w:val="ListParagraph"/>
        <w:numPr>
          <w:ilvl w:val="0"/>
          <w:numId w:val="5"/>
        </w:numPr>
        <w:spacing w:after="80"/>
      </w:pPr>
      <w:r>
        <w:rPr>
          <w:rFonts w:ascii="Calibri" w:cs="Calibri" w:eastAsia="Calibri" w:hAnsi="Calibri"/>
          <w:sz w:val="22"/>
          <w:szCs w:val="22"/>
        </w:rPr>
        <w:t xml:space="preserve">Conduct prototype evaluation.</w:t>
      </w:r>
    </w:p>
    <w:p>
      <w:pPr>
        <w:pStyle w:val="ListParagraph"/>
        <w:numPr>
          <w:ilvl w:val="0"/>
          <w:numId w:val="5"/>
        </w:numPr>
        <w:spacing w:after="80"/>
      </w:pPr>
      <w:r>
        <w:rPr>
          <w:rFonts w:ascii="Calibri" w:cs="Calibri" w:eastAsia="Calibri" w:hAnsi="Calibri"/>
          <w:sz w:val="22"/>
          <w:szCs w:val="22"/>
        </w:rPr>
        <w:t xml:space="preserve">Document results and limitations.</w:t>
      </w:r>
    </w:p>
    <w:p>
      <w:r>
        <w:br w:type="page"/>
      </w:r>
    </w:p>
    <w:p>
      <w:pPr>
        <w:pStyle w:val="Heading1"/>
        <w:spacing w:after="160" w:before="360"/>
      </w:pPr>
      <w:r>
        <w:rPr>
          <w:rFonts w:ascii="Calibri" w:cs="Calibri" w:eastAsia="Calibri" w:hAnsi="Calibri"/>
          <w:b/>
          <w:bCs/>
          <w:color w:val="1F3864"/>
          <w:sz w:val="30"/>
          <w:szCs w:val="30"/>
        </w:rPr>
        <w:t xml:space="preserve">15. References</w:t>
      </w:r>
    </w:p>
    <w:p>
      <w:pPr>
        <w:spacing w:after="160" w:line="276"/>
      </w:pPr>
      <w:r>
        <w:rPr>
          <w:rFonts w:ascii="Calibri" w:cs="Calibri" w:eastAsia="Calibri" w:hAnsi="Calibri"/>
          <w:sz w:val="22"/>
          <w:szCs w:val="22"/>
        </w:rPr>
        <w:t xml:space="preserve">References are listed in IEEE style, in the order cited in the text.</w:t>
      </w:r>
    </w:p>
    <w:p>
      <w:pPr>
        <w:spacing w:after="140" w:line="264"/>
        <w:ind w:left="360" w:hanging="360"/>
      </w:pPr>
      <w:r>
        <w:rPr>
          <w:rFonts w:ascii="Calibri" w:cs="Calibri" w:eastAsia="Calibri" w:hAnsi="Calibri"/>
          <w:b/>
          <w:bCs/>
          <w:sz w:val="20"/>
          <w:szCs w:val="20"/>
        </w:rPr>
        <w:t xml:space="preserve">[1] </w:t>
      </w:r>
      <w:r>
        <w:rPr>
          <w:rFonts w:ascii="Calibri" w:cs="Calibri" w:eastAsia="Calibri" w:hAnsi="Calibri"/>
          <w:sz w:val="20"/>
          <w:szCs w:val="20"/>
        </w:rPr>
        <w:t xml:space="preserve">A. Vaswani, N. Shazeer, N. Parmar, J. Uszkoreit, L. Jones, A. N. Gomez, L. Kaiser, and I. Polosukhin, “Attention Is All You Need,” in Advances in Neural Information Processing Systems (NeurIPS), 2017. [Online]. Available: https://arxiv.org/abs/1706.03762</w:t>
      </w:r>
    </w:p>
    <w:p>
      <w:pPr>
        <w:spacing w:after="140" w:line="264"/>
        <w:ind w:left="360" w:hanging="360"/>
      </w:pPr>
      <w:r>
        <w:rPr>
          <w:rFonts w:ascii="Calibri" w:cs="Calibri" w:eastAsia="Calibri" w:hAnsi="Calibri"/>
          <w:b/>
          <w:bCs/>
          <w:sz w:val="20"/>
          <w:szCs w:val="20"/>
        </w:rPr>
        <w:t xml:space="preserve">[2] </w:t>
      </w:r>
      <w:r>
        <w:rPr>
          <w:rFonts w:ascii="Calibri" w:cs="Calibri" w:eastAsia="Calibri" w:hAnsi="Calibri"/>
          <w:sz w:val="20"/>
          <w:szCs w:val="20"/>
        </w:rPr>
        <w:t xml:space="preserve">P. Lewis, E. Perez, A. Piktus, F. Petroni, V. Karpukhin, N. Goyal, H. Küttler, M. Lewis, W. Yih, T. Rocktäschel, S. Riedel, and D. Kiela, “Retrieval-Augmented Generation for Knowledge-Intensive NLP Tasks,” in Advances in Neural Information Processing Systems (NeurIPS), 2020. [Online]. Available: https://arxiv.org/abs/2005.11401</w:t>
      </w:r>
    </w:p>
    <w:p>
      <w:pPr>
        <w:spacing w:after="140" w:line="264"/>
        <w:ind w:left="360" w:hanging="360"/>
      </w:pPr>
      <w:r>
        <w:rPr>
          <w:rFonts w:ascii="Calibri" w:cs="Calibri" w:eastAsia="Calibri" w:hAnsi="Calibri"/>
          <w:b/>
          <w:bCs/>
          <w:sz w:val="20"/>
          <w:szCs w:val="20"/>
        </w:rPr>
        <w:t xml:space="preserve">[3] </w:t>
      </w:r>
      <w:r>
        <w:rPr>
          <w:rFonts w:ascii="Calibri" w:cs="Calibri" w:eastAsia="Calibri" w:hAnsi="Calibri"/>
          <w:sz w:val="20"/>
          <w:szCs w:val="20"/>
        </w:rPr>
        <w:t xml:space="preserve">H. Zhou, F. Liu, B. Gu, X. Zou, J. Huang, J. Wu, Y. Li, S. S. Chen, P. Zhou, J. Liu, Y. Hua, C. Mao, X. Wu, Y. Zheng, L. Clifton, Z. Li, J. Luo, and D. A. Clifton, “A Survey of Large Language Models in Medicine: Progress, Application, and Challenge,” arXiv preprint, 2023. [Online]. Available: https://arxiv.org/abs/2311.05112</w:t>
      </w:r>
    </w:p>
    <w:p>
      <w:pPr>
        <w:spacing w:after="140" w:line="264"/>
        <w:ind w:left="360" w:hanging="360"/>
      </w:pPr>
      <w:r>
        <w:rPr>
          <w:rFonts w:ascii="Calibri" w:cs="Calibri" w:eastAsia="Calibri" w:hAnsi="Calibri"/>
          <w:b/>
          <w:bCs/>
          <w:sz w:val="20"/>
          <w:szCs w:val="20"/>
        </w:rPr>
        <w:t xml:space="preserve">[4] </w:t>
      </w:r>
      <w:r>
        <w:rPr>
          <w:rFonts w:ascii="Calibri" w:cs="Calibri" w:eastAsia="Calibri" w:hAnsi="Calibri"/>
          <w:sz w:val="20"/>
          <w:szCs w:val="20"/>
        </w:rPr>
        <w:t xml:space="preserve">C. A. Gomez-Cabello et al., “Artificial-Intelligence-Based Clinical Decision Support Systems in Primary Care: A Scoping Review of Current Clinical Implementations,” European Journal of Investigation in Health, Psychology and Education, vol. 14, no. 3, pp. 685–698, 2024. doi: 10.3390/ejihpe14030045</w:t>
      </w:r>
    </w:p>
    <w:p>
      <w:pPr>
        <w:spacing w:after="140" w:line="264"/>
        <w:ind w:left="360" w:hanging="360"/>
      </w:pPr>
      <w:r>
        <w:rPr>
          <w:rFonts w:ascii="Calibri" w:cs="Calibri" w:eastAsia="Calibri" w:hAnsi="Calibri"/>
          <w:b/>
          <w:bCs/>
          <w:sz w:val="20"/>
          <w:szCs w:val="20"/>
        </w:rPr>
        <w:t xml:space="preserve">[5] </w:t>
      </w:r>
      <w:r>
        <w:rPr>
          <w:rFonts w:ascii="Calibri" w:cs="Calibri" w:eastAsia="Calibri" w:hAnsi="Calibri"/>
          <w:sz w:val="20"/>
          <w:szCs w:val="20"/>
        </w:rPr>
        <w:t xml:space="preserve">S. Iannone, A. Kaur, and K. B. Johnson, “Artificial Intelligence in Outpatient Primary Care: A Scoping Review on Applications, Challenges, and Future Directions,” Journal of General Internal Medicine, vol. 41, no. 2, pp. 364–373, 2026. doi: 10.1007/s11606-025-09938-0</w:t>
      </w:r>
    </w:p>
    <w:p>
      <w:pPr>
        <w:spacing w:after="140" w:line="264"/>
        <w:ind w:left="360" w:hanging="360"/>
      </w:pPr>
      <w:r>
        <w:rPr>
          <w:rFonts w:ascii="Calibri" w:cs="Calibri" w:eastAsia="Calibri" w:hAnsi="Calibri"/>
          <w:b/>
          <w:bCs/>
          <w:sz w:val="20"/>
          <w:szCs w:val="20"/>
        </w:rPr>
        <w:t xml:space="preserve">[6] </w:t>
      </w:r>
      <w:r>
        <w:rPr>
          <w:rFonts w:ascii="Calibri" w:cs="Calibri" w:eastAsia="Calibri" w:hAnsi="Calibri"/>
          <w:sz w:val="20"/>
          <w:szCs w:val="20"/>
        </w:rPr>
        <w:t xml:space="preserve">L. M. Amugongo, P. Mascheroni, S. Brooks, S. Doering, and J. Seidel, “Retrieval Augmented Generation for Large Language Models in Healthcare: A Systematic Review,” PLOS Digital Health, vol. 4, no. 6, e0000877, 2025. doi: 10.1371/journal.pdig.0000877</w:t>
      </w:r>
    </w:p>
    <w:p>
      <w:pPr>
        <w:spacing w:after="140" w:line="264"/>
        <w:ind w:left="360" w:hanging="360"/>
      </w:pPr>
      <w:r>
        <w:rPr>
          <w:rFonts w:ascii="Calibri" w:cs="Calibri" w:eastAsia="Calibri" w:hAnsi="Calibri"/>
          <w:b/>
          <w:bCs/>
          <w:sz w:val="20"/>
          <w:szCs w:val="20"/>
        </w:rPr>
        <w:t xml:space="preserve">[7] </w:t>
      </w:r>
      <w:r>
        <w:rPr>
          <w:rFonts w:ascii="Calibri" w:cs="Calibri" w:eastAsia="Calibri" w:hAnsi="Calibri"/>
          <w:sz w:val="20"/>
          <w:szCs w:val="20"/>
        </w:rPr>
        <w:t xml:space="preserve">M. Christof, K. Patel, J. Zhou, and A. A. Armoundas, “Evidence, Use Cases, and Implementation Safeguards of Large Language Models in Primary Care,” Communications Medicine, vol. 6, article 458, 2026. doi: 10.1038/s43856-026-01823-z</w:t>
      </w:r>
    </w:p>
    <w:p>
      <w:pPr>
        <w:spacing w:after="140" w:line="264"/>
        <w:ind w:left="360" w:hanging="360"/>
      </w:pPr>
      <w:r>
        <w:rPr>
          <w:rFonts w:ascii="Calibri" w:cs="Calibri" w:eastAsia="Calibri" w:hAnsi="Calibri"/>
          <w:b/>
          <w:bCs/>
          <w:sz w:val="20"/>
          <w:szCs w:val="20"/>
        </w:rPr>
        <w:t xml:space="preserve">[8] </w:t>
      </w:r>
      <w:r>
        <w:rPr>
          <w:rFonts w:ascii="Calibri" w:cs="Calibri" w:eastAsia="Calibri" w:hAnsi="Calibri"/>
          <w:sz w:val="20"/>
          <w:szCs w:val="20"/>
        </w:rPr>
        <w:t xml:space="preserve">A. Agweyu et al., “Generative AI-Enabled Clinical Decision Support System in Primary Care: A Pragmatic, Cluster-Randomized Trial,” Nature Medicine, 2026. doi: 10.1038/s41591-026-04503-6</w:t>
      </w:r>
    </w:p>
    <w:p>
      <w:pPr>
        <w:spacing w:after="140" w:line="264"/>
        <w:ind w:left="360" w:hanging="360"/>
      </w:pPr>
      <w:r>
        <w:rPr>
          <w:rFonts w:ascii="Calibri" w:cs="Calibri" w:eastAsia="Calibri" w:hAnsi="Calibri"/>
          <w:b/>
          <w:bCs/>
          <w:sz w:val="20"/>
          <w:szCs w:val="20"/>
        </w:rPr>
        <w:t xml:space="preserve">[9] </w:t>
      </w:r>
      <w:r>
        <w:rPr>
          <w:rFonts w:ascii="Calibri" w:cs="Calibri" w:eastAsia="Calibri" w:hAnsi="Calibri"/>
          <w:sz w:val="20"/>
          <w:szCs w:val="20"/>
        </w:rPr>
        <w:t xml:space="preserve">A. Agweyu, P. Mwaniki, W. Musau, R. Korom, L. Isaaka, C. Wanyama, S. Kiptinness, N. Adan, M. Emmanuel-Fabula, and B. A. Mateen, “Safety of a Large Language Model-Based Clinical Decision Support System in African Primary Healthcare,” Nature Health, vol. 1, pp. 607–618, 2026. doi: 10.1038/s44360-026-00082-5</w:t>
      </w:r>
    </w:p>
    <w:p>
      <w:pPr>
        <w:spacing w:after="140" w:line="264"/>
        <w:ind w:left="360" w:hanging="360"/>
      </w:pPr>
      <w:r>
        <w:rPr>
          <w:rFonts w:ascii="Calibri" w:cs="Calibri" w:eastAsia="Calibri" w:hAnsi="Calibri"/>
          <w:b/>
          <w:bCs/>
          <w:sz w:val="20"/>
          <w:szCs w:val="20"/>
        </w:rPr>
        <w:t xml:space="preserve">[10] </w:t>
      </w:r>
      <w:r>
        <w:rPr>
          <w:rFonts w:ascii="Calibri" w:cs="Calibri" w:eastAsia="Calibri" w:hAnsi="Calibri"/>
          <w:sz w:val="20"/>
          <w:szCs w:val="20"/>
        </w:rPr>
        <w:t xml:space="preserve">P. J. Lukac, W. Turner, S. Vangala, A. T. Chin, J. Khalili, Y. T. Shih, C. Sarkisian, and J. N. Mafi, “Ambient AI Scribes in Clinical Practice: A Randomized Trial,” NEJM AI, vol. 2, no. 12, 2025. doi: 10.1056/AIoa2501000</w:t>
      </w:r>
    </w:p>
    <w:p>
      <w:pPr>
        <w:spacing w:after="140" w:line="264"/>
        <w:ind w:left="360" w:hanging="360"/>
      </w:pPr>
      <w:r>
        <w:rPr>
          <w:rFonts w:ascii="Calibri" w:cs="Calibri" w:eastAsia="Calibri" w:hAnsi="Calibri"/>
          <w:b/>
          <w:bCs/>
          <w:sz w:val="20"/>
          <w:szCs w:val="20"/>
        </w:rPr>
        <w:t xml:space="preserve">[11] </w:t>
      </w:r>
      <w:r>
        <w:rPr>
          <w:rFonts w:ascii="Calibri" w:cs="Calibri" w:eastAsia="Calibri" w:hAnsi="Calibri"/>
          <w:sz w:val="20"/>
          <w:szCs w:val="20"/>
        </w:rPr>
        <w:t xml:space="preserve">G. Wang, K. Zhang, J. Jiang, C. Wang, H. Bi, H. Liang, Z. Qi, Y. Huang, Y. Li, and X. Yang, “Human–Large Language Model Collaboration in Clinical Medicine: A Systematic Review and Meta-Analysis,” npj Digital Medicine, vol. 9, article 195, 2026. doi: 10.1038/s41746-026-02382-2</w:t>
      </w:r>
    </w:p>
    <w:p>
      <w:pPr>
        <w:spacing w:before="200"/>
      </w:pPr>
      <w:r>
        <w:rPr>
          <w:rFonts w:ascii="Calibri" w:cs="Calibri" w:eastAsia="Calibri" w:hAnsi="Calibri"/>
          <w:b/>
          <w:bCs/>
          <w:i/>
          <w:iCs/>
          <w:sz w:val="20"/>
          <w:szCs w:val="20"/>
        </w:rPr>
        <w:t xml:space="preserve">Note: </w:t>
      </w:r>
      <w:r>
        <w:rPr>
          <w:rFonts w:ascii="Calibri" w:cs="Calibri" w:eastAsia="Calibri" w:hAnsi="Calibri"/>
          <w:i/>
          <w:iCs/>
          <w:sz w:val="20"/>
          <w:szCs w:val="20"/>
        </w:rPr>
        <w:t xml:space="preserve">All bibliographic details above were checked against the publisher/PubMed record at the time of writing. Any paper added later during implementation should be verified the same way before inclusion in the final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AI Clinical Copilot for Primary Care — Preliminary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2026-09-18T05:24:35.066Z</dcterms:created>
  <dcterms:modified xsi:type="dcterms:W3CDTF">2026-09-18T05:24:35.074Z</dcterms:modified>
</cp:coreProperties>
</file>

<file path=docProps/custom.xml><?xml version="1.0" encoding="utf-8"?>
<Properties xmlns="http://schemas.openxmlformats.org/officeDocument/2006/custom-properties" xmlns:vt="http://schemas.openxmlformats.org/officeDocument/2006/docPropsVTypes"/>
</file>