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AI-Ready Knowledge Monetization Engine (AKME)</w:t>
      </w:r>
    </w:p>
    <w:p>
      <w:pPr>
        <w:pStyle w:val="Heading2"/>
      </w:pPr>
      <w:r>
        <w:t>Product Summary</w:t>
      </w:r>
    </w:p>
    <w:p>
      <w:r>
        <w:t>AKME converts unstructured expertise into structured AI-ready knowledge assets.</w:t>
      </w:r>
    </w:p>
    <w:p>
      <w:pPr>
        <w:pStyle w:val="Heading2"/>
      </w:pPr>
      <w:r>
        <w:t>Market Problem</w:t>
      </w:r>
    </w:p>
    <w:p>
      <w:r>
        <w:t>Professionals struggle to structure and monetize their expertise in the AI era.</w:t>
      </w:r>
    </w:p>
    <w:p>
      <w:pPr>
        <w:pStyle w:val="Heading2"/>
      </w:pPr>
      <w:r>
        <w:t>System Flow</w:t>
      </w:r>
    </w:p>
    <w:p>
      <w:r>
        <w:t>Raw Knowledge → Structured Logic → Pattern Library → AI Prompt Modules → Monetization Mapping</w:t>
      </w:r>
    </w:p>
    <w:p>
      <w:pPr>
        <w:pStyle w:val="Heading2"/>
      </w:pPr>
      <w:r>
        <w:t>Monetization Models</w:t>
      </w:r>
    </w:p>
    <w:p>
      <w:r>
        <w:t>DIY Toolkit: $49 – $149</w:t>
      </w:r>
    </w:p>
    <w:p>
      <w:r>
        <w:t>Consulting Sprint: $1,000 – $3,000</w:t>
      </w:r>
    </w:p>
    <w:p>
      <w:r>
        <w:t>AI SaaS Concept: $29 – $99/month</w:t>
      </w:r>
    </w:p>
    <w:p>
      <w:pPr>
        <w:pStyle w:val="Heading2"/>
      </w:pPr>
      <w:r>
        <w:t>Strategic Positioning</w:t>
      </w:r>
    </w:p>
    <w:p>
      <w:r>
        <w:t>Positions the creator as a Knowledge Architect and AI Asset Strategist.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