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8301" w14:textId="41C59C6E" w:rsidR="00E841A7" w:rsidRPr="002962A5" w:rsidRDefault="00296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The aim of this report was to investigate </w:t>
      </w:r>
      <w:proofErr w:type="spellStart"/>
      <w:r>
        <w:rPr>
          <w:sz w:val="24"/>
          <w:szCs w:val="24"/>
        </w:rPr>
        <w:t>UniLab</w:t>
      </w:r>
      <w:proofErr w:type="spellEnd"/>
      <w:r>
        <w:rPr>
          <w:sz w:val="24"/>
          <w:szCs w:val="24"/>
        </w:rPr>
        <w:t xml:space="preserve"> staff attitudes to personal mobile phone use in staff and team meetings. A staff survey on attitudes towards the use of mobile phones in the team meetings was conducted. The result indicates that the majority of staff find mobile phone use a major issue in staff meetings.</w:t>
      </w:r>
      <w:r w:rsidR="00C67E38">
        <w:rPr>
          <w:sz w:val="24"/>
          <w:szCs w:val="24"/>
        </w:rPr>
        <w:t xml:space="preserve"> The report concludes that personal mobile phones are disruptive and should be turned off in meetings. It is recommended that </w:t>
      </w:r>
      <w:proofErr w:type="spellStart"/>
      <w:r w:rsidR="00C67E38">
        <w:rPr>
          <w:sz w:val="24"/>
          <w:szCs w:val="24"/>
        </w:rPr>
        <w:t>UniLab</w:t>
      </w:r>
      <w:proofErr w:type="spellEnd"/>
      <w:r w:rsidR="00C67E38">
        <w:rPr>
          <w:sz w:val="24"/>
          <w:szCs w:val="24"/>
        </w:rPr>
        <w:t xml:space="preserve"> develops a company policy banning the use of mobile phones except in exceptional circumstances.</w:t>
      </w:r>
      <w:r>
        <w:rPr>
          <w:b/>
          <w:bCs/>
          <w:sz w:val="32"/>
          <w:szCs w:val="32"/>
        </w:rPr>
        <w:br/>
        <w:t xml:space="preserve"> </w:t>
      </w:r>
    </w:p>
    <w:sectPr w:rsidR="00E841A7" w:rsidRPr="0029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A5"/>
    <w:rsid w:val="002962A5"/>
    <w:rsid w:val="00C67E38"/>
    <w:rsid w:val="00CD2E69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05C4"/>
  <w15:chartTrackingRefBased/>
  <w15:docId w15:val="{619D3FAC-C3B4-435C-BA43-CABA35B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</cp:revision>
  <dcterms:created xsi:type="dcterms:W3CDTF">2023-11-25T09:41:00Z</dcterms:created>
  <dcterms:modified xsi:type="dcterms:W3CDTF">2023-11-25T09:55:00Z</dcterms:modified>
</cp:coreProperties>
</file>