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133" w:rsidRPr="00656133" w:rsidRDefault="00656133" w:rsidP="00656133">
      <w:pPr>
        <w:pStyle w:val="Heading2"/>
        <w:rPr>
          <w:sz w:val="32"/>
        </w:rPr>
      </w:pPr>
      <w:r w:rsidRPr="00656133">
        <w:rPr>
          <w:sz w:val="32"/>
        </w:rPr>
        <w:t>Loan Default Prediction Project — Summary Report</w:t>
      </w:r>
    </w:p>
    <w:p w:rsidR="00656133" w:rsidRPr="00656133" w:rsidRDefault="00656133" w:rsidP="0065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656133">
        <w:rPr>
          <w:rFonts w:ascii="Segoe UI Symbol" w:eastAsia="Times New Roman" w:hAnsi="Segoe UI Symbol" w:cs="Segoe UI Symbol"/>
          <w:b/>
          <w:bCs/>
          <w:sz w:val="24"/>
          <w:szCs w:val="27"/>
          <w:lang w:eastAsia="en-IN"/>
        </w:rPr>
        <w:t>🎯</w:t>
      </w:r>
      <w:r w:rsidRPr="00656133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Project Goal</w:t>
      </w:r>
    </w:p>
    <w:p w:rsidR="00656133" w:rsidRPr="00656133" w:rsidRDefault="00656133" w:rsidP="0065613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The objective of this project is to </w:t>
      </w: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predict the likelihood of loan default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using </w:t>
      </w:r>
      <w:proofErr w:type="spellStart"/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LendingClub’s</w:t>
      </w:r>
      <w:proofErr w:type="spellEnd"/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 xml:space="preserve"> peer-to-peer lending dataset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>.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br/>
        <w:t xml:space="preserve">By applying </w:t>
      </w: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Exploratory Data Analysis (EDA)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and multiple </w:t>
      </w: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Machine Learning algorithms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>, the project aims to identify key risk factors that influence borrower default and assist financial institutions in minimizing lending risks.</w:t>
      </w:r>
    </w:p>
    <w:p w:rsidR="00656133" w:rsidRPr="00656133" w:rsidRDefault="00656133" w:rsidP="0065613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Models Tried</w:t>
      </w:r>
    </w:p>
    <w:p w:rsidR="00656133" w:rsidRPr="00656133" w:rsidRDefault="00656133" w:rsidP="0065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Decision Tree Classifier</w:t>
      </w:r>
    </w:p>
    <w:p w:rsidR="00656133" w:rsidRPr="00656133" w:rsidRDefault="00656133" w:rsidP="0065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Random Forest Classifier</w:t>
      </w:r>
    </w:p>
    <w:p w:rsidR="00656133" w:rsidRPr="00656133" w:rsidRDefault="00656133" w:rsidP="0065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 xml:space="preserve">Decision tree </w:t>
      </w:r>
      <w:proofErr w:type="spellStart"/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Classifer</w:t>
      </w:r>
      <w:proofErr w:type="spellEnd"/>
    </w:p>
    <w:p w:rsidR="00656133" w:rsidRPr="00656133" w:rsidRDefault="00656133" w:rsidP="0065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XGBoost</w:t>
      </w:r>
      <w:proofErr w:type="spellEnd"/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 xml:space="preserve"> Classifier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656133">
        <w:rPr>
          <w:rFonts w:ascii="Segoe UI Symbol" w:eastAsia="Times New Roman" w:hAnsi="Segoe UI Symbol" w:cs="Segoe UI Symbol"/>
          <w:szCs w:val="24"/>
          <w:lang w:eastAsia="en-IN"/>
        </w:rPr>
        <w:t>✅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656133">
        <w:rPr>
          <w:rFonts w:ascii="Times New Roman" w:eastAsia="Times New Roman" w:hAnsi="Times New Roman" w:cs="Times New Roman"/>
          <w:i/>
          <w:iCs/>
          <w:szCs w:val="24"/>
          <w:lang w:eastAsia="en-IN"/>
        </w:rPr>
        <w:t>(Best Performer)</w:t>
      </w:r>
    </w:p>
    <w:p w:rsidR="00656133" w:rsidRPr="00656133" w:rsidRDefault="00656133" w:rsidP="0065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Support Vector Classifier (SVC)</w:t>
      </w:r>
    </w:p>
    <w:p w:rsidR="00656133" w:rsidRPr="00656133" w:rsidRDefault="00656133" w:rsidP="0065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Naive Bayes Classifier</w:t>
      </w:r>
    </w:p>
    <w:p w:rsidR="00656133" w:rsidRPr="00656133" w:rsidRDefault="00656133" w:rsidP="0065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Artificial Neural Network (ANN)</w:t>
      </w:r>
    </w:p>
    <w:p w:rsidR="00656133" w:rsidRPr="00656133" w:rsidRDefault="00656133" w:rsidP="0065613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After performance comparison, </w:t>
      </w:r>
      <w:proofErr w:type="spellStart"/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XGBoost</w:t>
      </w:r>
      <w:proofErr w:type="spellEnd"/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 xml:space="preserve"> Classifier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achieved the </w:t>
      </w: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best accuracy and generalization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>.</w:t>
      </w:r>
    </w:p>
    <w:p w:rsidR="00656133" w:rsidRPr="00656133" w:rsidRDefault="00656133" w:rsidP="0065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Final Model Performance</w:t>
      </w:r>
    </w:p>
    <w:p w:rsidR="00656133" w:rsidRPr="00656133" w:rsidRDefault="00656133" w:rsidP="0065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Training Accuracy: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89.9 %</w:t>
      </w:r>
    </w:p>
    <w:p w:rsidR="00656133" w:rsidRPr="00656133" w:rsidRDefault="00656133" w:rsidP="0065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Testing Accuracy: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88.9 %</w:t>
      </w:r>
    </w:p>
    <w:p w:rsidR="00656133" w:rsidRPr="00656133" w:rsidRDefault="00656133" w:rsidP="0065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Precision / Recall / F1-Score: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Balanced across classes</w:t>
      </w:r>
    </w:p>
    <w:p w:rsidR="00656133" w:rsidRPr="00656133" w:rsidRDefault="00656133" w:rsidP="0065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ROC-AUC: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≈ 0.91</w:t>
      </w:r>
    </w:p>
    <w:p w:rsidR="00656133" w:rsidRPr="00656133" w:rsidRDefault="00656133" w:rsidP="0065613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Segoe UI Symbol" w:eastAsia="Times New Roman" w:hAnsi="Segoe UI Symbol" w:cs="Segoe UI Symbol"/>
          <w:szCs w:val="24"/>
          <w:lang w:eastAsia="en-IN"/>
        </w:rPr>
        <w:t>✅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656133">
        <w:rPr>
          <w:rFonts w:ascii="Times New Roman" w:eastAsia="Times New Roman" w:hAnsi="Times New Roman" w:cs="Times New Roman"/>
          <w:i/>
          <w:iCs/>
          <w:szCs w:val="24"/>
          <w:lang w:eastAsia="en-IN"/>
        </w:rPr>
        <w:t xml:space="preserve">The </w:t>
      </w:r>
      <w:proofErr w:type="spellStart"/>
      <w:r w:rsidRPr="00656133">
        <w:rPr>
          <w:rFonts w:ascii="Times New Roman" w:eastAsia="Times New Roman" w:hAnsi="Times New Roman" w:cs="Times New Roman"/>
          <w:i/>
          <w:iCs/>
          <w:szCs w:val="24"/>
          <w:lang w:eastAsia="en-IN"/>
        </w:rPr>
        <w:t>XGBoost</w:t>
      </w:r>
      <w:proofErr w:type="spellEnd"/>
      <w:r w:rsidRPr="00656133">
        <w:rPr>
          <w:rFonts w:ascii="Times New Roman" w:eastAsia="Times New Roman" w:hAnsi="Times New Roman" w:cs="Times New Roman"/>
          <w:i/>
          <w:iCs/>
          <w:szCs w:val="24"/>
          <w:lang w:eastAsia="en-IN"/>
        </w:rPr>
        <w:t xml:space="preserve"> model demonstrated excellent predictive power with minimal </w:t>
      </w:r>
      <w:proofErr w:type="spellStart"/>
      <w:r w:rsidRPr="00656133">
        <w:rPr>
          <w:rFonts w:ascii="Times New Roman" w:eastAsia="Times New Roman" w:hAnsi="Times New Roman" w:cs="Times New Roman"/>
          <w:i/>
          <w:iCs/>
          <w:szCs w:val="24"/>
          <w:lang w:eastAsia="en-IN"/>
        </w:rPr>
        <w:t>overfitting</w:t>
      </w:r>
      <w:proofErr w:type="spellEnd"/>
      <w:r w:rsidRPr="00656133">
        <w:rPr>
          <w:rFonts w:ascii="Times New Roman" w:eastAsia="Times New Roman" w:hAnsi="Times New Roman" w:cs="Times New Roman"/>
          <w:i/>
          <w:iCs/>
          <w:szCs w:val="24"/>
          <w:lang w:eastAsia="en-IN"/>
        </w:rPr>
        <w:t>.</w:t>
      </w:r>
    </w:p>
    <w:p w:rsidR="00656133" w:rsidRPr="00656133" w:rsidRDefault="00656133" w:rsidP="0065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Key Insights from EDA</w:t>
      </w:r>
    </w:p>
    <w:p w:rsidR="00656133" w:rsidRPr="00656133" w:rsidRDefault="00656133" w:rsidP="0065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Interest Rate (</w:t>
      </w:r>
      <w:proofErr w:type="spellStart"/>
      <w:r w:rsidRPr="00656133">
        <w:rPr>
          <w:rFonts w:ascii="Times New Roman" w:eastAsia="Times New Roman" w:hAnsi="Times New Roman" w:cs="Times New Roman"/>
          <w:b/>
          <w:bCs/>
          <w:sz w:val="18"/>
          <w:szCs w:val="20"/>
          <w:lang w:eastAsia="en-IN"/>
        </w:rPr>
        <w:t>int_rate</w:t>
      </w:r>
      <w:proofErr w:type="spellEnd"/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)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— </w:t>
      </w:r>
      <w:proofErr w:type="gramStart"/>
      <w:r w:rsidRPr="00656133">
        <w:rPr>
          <w:rFonts w:ascii="Times New Roman" w:eastAsia="Times New Roman" w:hAnsi="Times New Roman" w:cs="Times New Roman"/>
          <w:szCs w:val="24"/>
          <w:lang w:eastAsia="en-IN"/>
        </w:rPr>
        <w:t>Higher</w:t>
      </w:r>
      <w:proofErr w:type="gramEnd"/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rates strongly correlate with higher default risk.</w:t>
      </w:r>
    </w:p>
    <w:p w:rsidR="00656133" w:rsidRPr="00656133" w:rsidRDefault="00656133" w:rsidP="0065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Loan Grade &amp; Subgrade (</w:t>
      </w:r>
      <w:r w:rsidRPr="00656133">
        <w:rPr>
          <w:rFonts w:ascii="Times New Roman" w:eastAsia="Times New Roman" w:hAnsi="Times New Roman" w:cs="Times New Roman"/>
          <w:b/>
          <w:bCs/>
          <w:sz w:val="18"/>
          <w:szCs w:val="20"/>
          <w:lang w:eastAsia="en-IN"/>
        </w:rPr>
        <w:t>grade</w:t>
      </w: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 xml:space="preserve">, </w:t>
      </w:r>
      <w:proofErr w:type="spellStart"/>
      <w:r w:rsidRPr="00656133">
        <w:rPr>
          <w:rFonts w:ascii="Times New Roman" w:eastAsia="Times New Roman" w:hAnsi="Times New Roman" w:cs="Times New Roman"/>
          <w:b/>
          <w:bCs/>
          <w:sz w:val="18"/>
          <w:szCs w:val="20"/>
          <w:lang w:eastAsia="en-IN"/>
        </w:rPr>
        <w:t>sub_grade</w:t>
      </w:r>
      <w:proofErr w:type="spellEnd"/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)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— Lower grades (F, G) show the most defaults.</w:t>
      </w:r>
    </w:p>
    <w:p w:rsidR="00656133" w:rsidRPr="00656133" w:rsidRDefault="00656133" w:rsidP="0065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Debt-to-Income Ratio (</w:t>
      </w:r>
      <w:proofErr w:type="spellStart"/>
      <w:r w:rsidRPr="00656133">
        <w:rPr>
          <w:rFonts w:ascii="Times New Roman" w:eastAsia="Times New Roman" w:hAnsi="Times New Roman" w:cs="Times New Roman"/>
          <w:b/>
          <w:bCs/>
          <w:sz w:val="18"/>
          <w:szCs w:val="20"/>
          <w:lang w:eastAsia="en-IN"/>
        </w:rPr>
        <w:t>dti</w:t>
      </w:r>
      <w:proofErr w:type="spellEnd"/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)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— Borrowers with high DTI are more likely to default.</w:t>
      </w:r>
    </w:p>
    <w:p w:rsidR="00656133" w:rsidRPr="00656133" w:rsidRDefault="00656133" w:rsidP="0065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Annual Income (</w:t>
      </w:r>
      <w:proofErr w:type="spellStart"/>
      <w:r w:rsidRPr="00656133">
        <w:rPr>
          <w:rFonts w:ascii="Times New Roman" w:eastAsia="Times New Roman" w:hAnsi="Times New Roman" w:cs="Times New Roman"/>
          <w:b/>
          <w:bCs/>
          <w:sz w:val="18"/>
          <w:szCs w:val="20"/>
          <w:lang w:eastAsia="en-IN"/>
        </w:rPr>
        <w:t>annual_inc</w:t>
      </w:r>
      <w:proofErr w:type="spellEnd"/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)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— Lower income groups default more frequently.</w:t>
      </w:r>
    </w:p>
    <w:p w:rsidR="00656133" w:rsidRPr="00656133" w:rsidRDefault="00656133" w:rsidP="0065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Employment Length (</w:t>
      </w:r>
      <w:proofErr w:type="spellStart"/>
      <w:r w:rsidRPr="00656133">
        <w:rPr>
          <w:rFonts w:ascii="Times New Roman" w:eastAsia="Times New Roman" w:hAnsi="Times New Roman" w:cs="Times New Roman"/>
          <w:b/>
          <w:bCs/>
          <w:sz w:val="18"/>
          <w:szCs w:val="20"/>
          <w:lang w:eastAsia="en-IN"/>
        </w:rPr>
        <w:t>emp_length</w:t>
      </w:r>
      <w:proofErr w:type="spellEnd"/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)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— </w:t>
      </w:r>
      <w:proofErr w:type="gramStart"/>
      <w:r w:rsidRPr="00656133">
        <w:rPr>
          <w:rFonts w:ascii="Times New Roman" w:eastAsia="Times New Roman" w:hAnsi="Times New Roman" w:cs="Times New Roman"/>
          <w:szCs w:val="24"/>
          <w:lang w:eastAsia="en-IN"/>
        </w:rPr>
        <w:t>Shorter</w:t>
      </w:r>
      <w:proofErr w:type="gramEnd"/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employment durations link to instability.</w:t>
      </w:r>
    </w:p>
    <w:p w:rsidR="00656133" w:rsidRPr="00656133" w:rsidRDefault="00656133" w:rsidP="0065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Loan Purpose (</w:t>
      </w:r>
      <w:r w:rsidRPr="00656133">
        <w:rPr>
          <w:rFonts w:ascii="Times New Roman" w:eastAsia="Times New Roman" w:hAnsi="Times New Roman" w:cs="Times New Roman"/>
          <w:b/>
          <w:bCs/>
          <w:sz w:val="18"/>
          <w:szCs w:val="20"/>
          <w:lang w:eastAsia="en-IN"/>
        </w:rPr>
        <w:t>purpose</w:t>
      </w: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)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— “Small business” and “debt consolidation” loans have higher risk.</w:t>
      </w:r>
    </w:p>
    <w:p w:rsidR="00656133" w:rsidRPr="00656133" w:rsidRDefault="00656133" w:rsidP="0065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Revolving Utilization (</w:t>
      </w:r>
      <w:proofErr w:type="spellStart"/>
      <w:r w:rsidRPr="00656133">
        <w:rPr>
          <w:rFonts w:ascii="Times New Roman" w:eastAsia="Times New Roman" w:hAnsi="Times New Roman" w:cs="Times New Roman"/>
          <w:b/>
          <w:bCs/>
          <w:sz w:val="18"/>
          <w:szCs w:val="20"/>
          <w:lang w:eastAsia="en-IN"/>
        </w:rPr>
        <w:t>revol_util</w:t>
      </w:r>
      <w:proofErr w:type="spellEnd"/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)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— High utilization (&gt; 80 %) indicates credit stress.</w:t>
      </w:r>
    </w:p>
    <w:p w:rsidR="00656133" w:rsidRPr="00656133" w:rsidRDefault="00656133" w:rsidP="00656133">
      <w:pPr>
        <w:numPr>
          <w:ilvl w:val="0"/>
          <w:numId w:val="3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Verification Status (</w:t>
      </w:r>
      <w:proofErr w:type="spellStart"/>
      <w:r w:rsidRPr="00656133">
        <w:rPr>
          <w:rFonts w:ascii="Times New Roman" w:eastAsia="Times New Roman" w:hAnsi="Times New Roman" w:cs="Times New Roman"/>
          <w:b/>
          <w:bCs/>
          <w:sz w:val="18"/>
          <w:szCs w:val="20"/>
          <w:lang w:eastAsia="en-IN"/>
        </w:rPr>
        <w:t>verification_status</w:t>
      </w:r>
      <w:proofErr w:type="spellEnd"/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)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— Verified incomes correlate with better repayment.</w:t>
      </w:r>
      <w:bookmarkStart w:id="0" w:name="_GoBack"/>
      <w:bookmarkEnd w:id="0"/>
    </w:p>
    <w:p w:rsidR="00656133" w:rsidRPr="00656133" w:rsidRDefault="00656133" w:rsidP="0065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656133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Conclusion</w:t>
      </w:r>
    </w:p>
    <w:p w:rsidR="00656133" w:rsidRPr="00656133" w:rsidRDefault="00656133" w:rsidP="0065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EDA and </w:t>
      </w:r>
      <w:proofErr w:type="spellStart"/>
      <w:r w:rsidRPr="00656133">
        <w:rPr>
          <w:rFonts w:ascii="Times New Roman" w:eastAsia="Times New Roman" w:hAnsi="Times New Roman" w:cs="Times New Roman"/>
          <w:szCs w:val="24"/>
          <w:lang w:eastAsia="en-IN"/>
        </w:rPr>
        <w:t>modeling</w:t>
      </w:r>
      <w:proofErr w:type="spellEnd"/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highlight that </w:t>
      </w: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credit quality, income stability, and debt burden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are the strongest determinants of loan performance.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br/>
        <w:t xml:space="preserve">The </w:t>
      </w:r>
      <w:proofErr w:type="spellStart"/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XGBoost</w:t>
      </w:r>
      <w:proofErr w:type="spellEnd"/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 xml:space="preserve"> Classifier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, with nearly </w:t>
      </w: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89 % accuracy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, provides the most reliable predictions and can be effectively used in </w:t>
      </w: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risk analytics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and </w:t>
      </w:r>
      <w:r w:rsidRPr="006561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credit scoring</w:t>
      </w:r>
      <w:r w:rsidRPr="00656133">
        <w:rPr>
          <w:rFonts w:ascii="Times New Roman" w:eastAsia="Times New Roman" w:hAnsi="Times New Roman" w:cs="Times New Roman"/>
          <w:szCs w:val="24"/>
          <w:lang w:eastAsia="en-IN"/>
        </w:rPr>
        <w:t xml:space="preserve"> systems for peer-to-peer lending platforms.</w:t>
      </w:r>
    </w:p>
    <w:p w:rsidR="00656133" w:rsidRPr="00656133" w:rsidRDefault="00656133" w:rsidP="00656133">
      <w:pPr>
        <w:rPr>
          <w:rFonts w:ascii="Times New Roman" w:hAnsi="Times New Roman" w:cs="Times New Roman"/>
          <w:sz w:val="44"/>
          <w:lang w:val="en-US"/>
        </w:rPr>
      </w:pPr>
    </w:p>
    <w:sectPr w:rsidR="00656133" w:rsidRPr="00656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367DA"/>
    <w:multiLevelType w:val="multilevel"/>
    <w:tmpl w:val="D7DC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CA12E5"/>
    <w:multiLevelType w:val="multilevel"/>
    <w:tmpl w:val="43FA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A12A53"/>
    <w:multiLevelType w:val="multilevel"/>
    <w:tmpl w:val="FCFA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33"/>
    <w:rsid w:val="00656133"/>
    <w:rsid w:val="00D4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3DD75-4863-46A2-8B21-7D5EE421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6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56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61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561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561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561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61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2025-10-15T12:54:00Z</dcterms:created>
  <dcterms:modified xsi:type="dcterms:W3CDTF">2025-10-15T12:58:00Z</dcterms:modified>
</cp:coreProperties>
</file>