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825E9">
      <w:pPr>
        <w:jc w:val="center"/>
      </w:pPr>
      <w:r>
        <w:rPr>
          <w:b/>
          <w:sz w:val="46"/>
        </w:rPr>
        <w:t>AquaAssist</w:t>
      </w:r>
    </w:p>
    <w:p w14:paraId="385202BF">
      <w:pPr>
        <w:jc w:val="center"/>
      </w:pPr>
      <w:r>
        <w:rPr>
          <w:b/>
          <w:sz w:val="36"/>
        </w:rPr>
        <w:t xml:space="preserve">Phase 3 — </w:t>
      </w:r>
      <w:bookmarkStart w:id="0" w:name="_GoBack"/>
      <w:bookmarkEnd w:id="0"/>
      <w:r>
        <w:rPr>
          <w:b/>
          <w:sz w:val="36"/>
        </w:rPr>
        <w:t>Testing Results</w:t>
      </w:r>
    </w:p>
    <w:p w14:paraId="24A890F7">
      <w:pPr>
        <w:jc w:val="center"/>
      </w:pPr>
      <w:r>
        <w:rPr>
          <w:i/>
          <w:sz w:val="22"/>
        </w:rPr>
        <w:t>Pre-Fix Baseline &amp; Pipeline Improvement Report</w:t>
      </w:r>
    </w:p>
    <w:p w14:paraId="5C656CF9">
      <w:r>
        <w:t>This document records the Phase 3 testing results obtained from the tested AquaAssist pipeline. It gives the development team a clear engineering view of what worked, what failed, what requires improvement, and what should be verified again after fixes.</w:t>
      </w:r>
    </w:p>
    <w:p w14:paraId="0630AD12">
      <w:pPr>
        <w:pStyle w:val="2"/>
      </w:pPr>
      <w:r>
        <w:t>1. Testing Objective</w:t>
      </w:r>
    </w:p>
    <w:p w14:paraId="7C4CD440">
      <w:r>
        <w:t>Phase 3 testing evaluated the AquaAssist pipeline beyond basic execution. The tests examined ingestion quality, retrieval and stored evidence quality, decision routing, safety handling, language/modality behavior, and multi-turn context handling.</w:t>
      </w:r>
    </w:p>
    <w:p w14:paraId="53B57A27">
      <w:pPr>
        <w:pStyle w:val="23"/>
      </w:pPr>
      <w:r>
        <w:t>Check whether realistic aquaculture questions retrieve useful evidence.</w:t>
      </w:r>
    </w:p>
    <w:p w14:paraId="38D4F0DF">
      <w:pPr>
        <w:pStyle w:val="23"/>
      </w:pPr>
      <w:r>
        <w:t>Check whether irrelevant or non-actionable source material is filtered during ingestion.</w:t>
      </w:r>
    </w:p>
    <w:p w14:paraId="577476E9">
      <w:pPr>
        <w:pStyle w:val="23"/>
      </w:pPr>
      <w:r>
        <w:t>Check whether safety routing behaves correctly for conflicting measurements.</w:t>
      </w:r>
    </w:p>
    <w:p w14:paraId="51300694">
      <w:pPr>
        <w:pStyle w:val="23"/>
      </w:pPr>
      <w:r>
        <w:t>Check whether final answers remain aligned with the user's actual query and retrieved evidence.</w:t>
      </w:r>
    </w:p>
    <w:p w14:paraId="3330CAAB">
      <w:pPr>
        <w:pStyle w:val="23"/>
      </w:pPr>
      <w:r>
        <w:t>Check language and voice interaction behavior.</w:t>
      </w:r>
    </w:p>
    <w:p w14:paraId="29704A6B">
      <w:pPr>
        <w:pStyle w:val="23"/>
      </w:pPr>
      <w:r>
        <w:t>Check whether short follow-up questions inherit the correct previous context.</w:t>
      </w:r>
    </w:p>
    <w:p w14:paraId="00156F27">
      <w:pPr>
        <w:pStyle w:val="2"/>
      </w:pPr>
      <w:r>
        <w:t>2. Test Scope and Overall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283D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278FAA30">
            <w:pPr>
              <w:spacing w:line="240" w:lineRule="auto"/>
            </w:pPr>
            <w:r>
              <w:rPr>
                <w:rFonts w:ascii="Arial" w:hAnsi="Arial"/>
                <w:b/>
                <w:sz w:val="18"/>
              </w:rPr>
              <w:t>Test</w:t>
            </w:r>
          </w:p>
        </w:tc>
        <w:tc>
          <w:tcPr>
            <w:tcW w:w="2556" w:type="dxa"/>
            <w:shd w:val="clear" w:color="auto" w:fill="D9EAF7"/>
            <w:vAlign w:val="center"/>
          </w:tcPr>
          <w:p w14:paraId="3A5B39D5">
            <w:pPr>
              <w:spacing w:line="240" w:lineRule="auto"/>
            </w:pPr>
            <w:r>
              <w:rPr>
                <w:rFonts w:ascii="Arial" w:hAnsi="Arial"/>
                <w:b/>
                <w:sz w:val="18"/>
              </w:rPr>
              <w:t>Component / Behavior</w:t>
            </w:r>
          </w:p>
        </w:tc>
        <w:tc>
          <w:tcPr>
            <w:tcW w:w="2556" w:type="dxa"/>
            <w:shd w:val="clear" w:color="auto" w:fill="D9EAF7"/>
            <w:vAlign w:val="center"/>
          </w:tcPr>
          <w:p w14:paraId="5AED4BCD">
            <w:pPr>
              <w:spacing w:line="240" w:lineRule="auto"/>
            </w:pPr>
            <w:r>
              <w:rPr>
                <w:rFonts w:ascii="Arial" w:hAnsi="Arial"/>
                <w:b/>
                <w:sz w:val="18"/>
              </w:rPr>
              <w:t>Baseline Result</w:t>
            </w:r>
          </w:p>
        </w:tc>
        <w:tc>
          <w:tcPr>
            <w:tcW w:w="2556" w:type="dxa"/>
            <w:shd w:val="clear" w:color="auto" w:fill="D9EAF7"/>
            <w:vAlign w:val="center"/>
          </w:tcPr>
          <w:p w14:paraId="107D150B">
            <w:pPr>
              <w:spacing w:line="240" w:lineRule="auto"/>
            </w:pPr>
            <w:r>
              <w:rPr>
                <w:rFonts w:ascii="Arial" w:hAnsi="Arial"/>
                <w:b/>
                <w:sz w:val="18"/>
              </w:rPr>
              <w:t>Main Finding</w:t>
            </w:r>
          </w:p>
        </w:tc>
      </w:tr>
      <w:tr w14:paraId="5026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23CB00D">
            <w:pPr>
              <w:spacing w:line="240" w:lineRule="auto"/>
            </w:pPr>
            <w:r>
              <w:rPr>
                <w:rFonts w:ascii="Arial" w:hAnsi="Arial"/>
                <w:b w:val="0"/>
                <w:sz w:val="18"/>
              </w:rPr>
              <w:t>T1</w:t>
            </w:r>
          </w:p>
        </w:tc>
        <w:tc>
          <w:tcPr>
            <w:tcW w:w="2556" w:type="dxa"/>
            <w:vAlign w:val="center"/>
          </w:tcPr>
          <w:p w14:paraId="2002CFD8">
            <w:pPr>
              <w:spacing w:line="240" w:lineRule="auto"/>
            </w:pPr>
            <w:r>
              <w:rPr>
                <w:rFonts w:ascii="Arial" w:hAnsi="Arial"/>
                <w:b w:val="0"/>
                <w:sz w:val="18"/>
              </w:rPr>
              <w:t>Ingestion and noise filtering</w:t>
            </w:r>
          </w:p>
        </w:tc>
        <w:tc>
          <w:tcPr>
            <w:tcW w:w="2556" w:type="dxa"/>
            <w:vAlign w:val="center"/>
          </w:tcPr>
          <w:p w14:paraId="15609E9B">
            <w:pPr>
              <w:spacing w:line="240" w:lineRule="auto"/>
            </w:pPr>
            <w:r>
              <w:rPr>
                <w:rFonts w:ascii="Arial" w:hAnsi="Arial"/>
                <w:b w:val="0"/>
                <w:sz w:val="18"/>
              </w:rPr>
              <w:t>NEEDS IMPROVEMENT</w:t>
            </w:r>
          </w:p>
        </w:tc>
        <w:tc>
          <w:tcPr>
            <w:tcW w:w="2556" w:type="dxa"/>
            <w:vAlign w:val="center"/>
          </w:tcPr>
          <w:p w14:paraId="722C2B3B">
            <w:pPr>
              <w:spacing w:line="240" w:lineRule="auto"/>
            </w:pPr>
            <w:r>
              <w:rPr>
                <w:rFonts w:ascii="Arial" w:hAnsi="Arial"/>
                <w:b w:val="0"/>
                <w:sz w:val="18"/>
              </w:rPr>
              <w:t>Noise and malformed semantic content were retained; 20-case audit accuracy was 45%.</w:t>
            </w:r>
          </w:p>
        </w:tc>
      </w:tr>
      <w:tr w14:paraId="658A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3685438">
            <w:pPr>
              <w:spacing w:line="240" w:lineRule="auto"/>
            </w:pPr>
            <w:r>
              <w:rPr>
                <w:rFonts w:ascii="Arial" w:hAnsi="Arial"/>
                <w:b w:val="0"/>
                <w:sz w:val="18"/>
              </w:rPr>
              <w:t>T2</w:t>
            </w:r>
          </w:p>
        </w:tc>
        <w:tc>
          <w:tcPr>
            <w:tcW w:w="2556" w:type="dxa"/>
            <w:vAlign w:val="center"/>
          </w:tcPr>
          <w:p w14:paraId="60850188">
            <w:pPr>
              <w:spacing w:line="240" w:lineRule="auto"/>
            </w:pPr>
            <w:r>
              <w:rPr>
                <w:rFonts w:ascii="Arial" w:hAnsi="Arial"/>
                <w:b w:val="0"/>
                <w:sz w:val="18"/>
              </w:rPr>
              <w:t>ChromaDB, metadata, Telugu terminology and retrieval</w:t>
            </w:r>
          </w:p>
        </w:tc>
        <w:tc>
          <w:tcPr>
            <w:tcW w:w="2556" w:type="dxa"/>
            <w:vAlign w:val="center"/>
          </w:tcPr>
          <w:p w14:paraId="433E99F1">
            <w:pPr>
              <w:spacing w:line="240" w:lineRule="auto"/>
            </w:pPr>
            <w:r>
              <w:rPr>
                <w:rFonts w:ascii="Arial" w:hAnsi="Arial"/>
                <w:b w:val="0"/>
                <w:sz w:val="18"/>
              </w:rPr>
              <w:t>NEEDS IMPROVEMENT</w:t>
            </w:r>
          </w:p>
        </w:tc>
        <w:tc>
          <w:tcPr>
            <w:tcW w:w="2556" w:type="dxa"/>
            <w:vAlign w:val="center"/>
          </w:tcPr>
          <w:p w14:paraId="5D4F1A87">
            <w:pPr>
              <w:spacing w:line="240" w:lineRule="auto"/>
            </w:pPr>
            <w:r>
              <w:rPr>
                <w:rFonts w:ascii="Arial" w:hAnsi="Arial"/>
                <w:b w:val="0"/>
                <w:sz w:val="18"/>
              </w:rPr>
              <w:t>Retrieval worked for the tested query, but metadata/translation quality and embedding configuration were inconsistent.</w:t>
            </w:r>
          </w:p>
        </w:tc>
      </w:tr>
      <w:tr w14:paraId="3212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8B8AF7C">
            <w:pPr>
              <w:spacing w:line="240" w:lineRule="auto"/>
            </w:pPr>
            <w:r>
              <w:rPr>
                <w:rFonts w:ascii="Arial" w:hAnsi="Arial"/>
                <w:b w:val="0"/>
                <w:sz w:val="18"/>
              </w:rPr>
              <w:t>T3</w:t>
            </w:r>
          </w:p>
        </w:tc>
        <w:tc>
          <w:tcPr>
            <w:tcW w:w="2556" w:type="dxa"/>
            <w:vAlign w:val="center"/>
          </w:tcPr>
          <w:p w14:paraId="4A401440">
            <w:pPr>
              <w:spacing w:line="240" w:lineRule="auto"/>
            </w:pPr>
            <w:r>
              <w:rPr>
                <w:rFonts w:ascii="Arial" w:hAnsi="Arial"/>
                <w:b w:val="0"/>
                <w:sz w:val="18"/>
              </w:rPr>
              <w:t>Hybrid routing / confidence path / final grounding</w:t>
            </w:r>
          </w:p>
        </w:tc>
        <w:tc>
          <w:tcPr>
            <w:tcW w:w="2556" w:type="dxa"/>
            <w:vAlign w:val="center"/>
          </w:tcPr>
          <w:p w14:paraId="3797720E">
            <w:pPr>
              <w:spacing w:line="240" w:lineRule="auto"/>
            </w:pPr>
            <w:r>
              <w:rPr>
                <w:rFonts w:ascii="Arial" w:hAnsi="Arial"/>
                <w:b w:val="0"/>
                <w:sz w:val="18"/>
              </w:rPr>
              <w:t>NEEDS IMPROVEMENT</w:t>
            </w:r>
          </w:p>
        </w:tc>
        <w:tc>
          <w:tcPr>
            <w:tcW w:w="2556" w:type="dxa"/>
            <w:vAlign w:val="center"/>
          </w:tcPr>
          <w:p w14:paraId="088F96B5">
            <w:pPr>
              <w:spacing w:line="240" w:lineRule="auto"/>
            </w:pPr>
            <w:r>
              <w:rPr>
                <w:rFonts w:ascii="Arial" w:hAnsi="Arial"/>
                <w:b w:val="0"/>
                <w:sz w:val="18"/>
              </w:rPr>
              <w:t>Routing path operated, but the final answer did not stay focused on the tested dissolved-oxygen condition.</w:t>
            </w:r>
          </w:p>
        </w:tc>
      </w:tr>
      <w:tr w14:paraId="5186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CFE2CF4">
            <w:pPr>
              <w:spacing w:line="240" w:lineRule="auto"/>
            </w:pPr>
            <w:r>
              <w:rPr>
                <w:rFonts w:ascii="Arial" w:hAnsi="Arial"/>
                <w:b w:val="0"/>
                <w:sz w:val="18"/>
              </w:rPr>
              <w:t>T4</w:t>
            </w:r>
          </w:p>
        </w:tc>
        <w:tc>
          <w:tcPr>
            <w:tcW w:w="2556" w:type="dxa"/>
            <w:vAlign w:val="center"/>
          </w:tcPr>
          <w:p w14:paraId="507CF37B">
            <w:pPr>
              <w:spacing w:line="240" w:lineRule="auto"/>
            </w:pPr>
            <w:r>
              <w:rPr>
                <w:rFonts w:ascii="Arial" w:hAnsi="Arial"/>
                <w:b w:val="0"/>
                <w:sz w:val="18"/>
              </w:rPr>
              <w:t>Conflicting measurement safety gate</w:t>
            </w:r>
          </w:p>
        </w:tc>
        <w:tc>
          <w:tcPr>
            <w:tcW w:w="2556" w:type="dxa"/>
            <w:vAlign w:val="center"/>
          </w:tcPr>
          <w:p w14:paraId="630EEF18">
            <w:pPr>
              <w:spacing w:line="240" w:lineRule="auto"/>
            </w:pPr>
            <w:r>
              <w:rPr>
                <w:rFonts w:ascii="Arial" w:hAnsi="Arial"/>
                <w:b w:val="0"/>
                <w:sz w:val="18"/>
              </w:rPr>
              <w:t>PASS</w:t>
            </w:r>
          </w:p>
        </w:tc>
        <w:tc>
          <w:tcPr>
            <w:tcW w:w="2556" w:type="dxa"/>
            <w:vAlign w:val="center"/>
          </w:tcPr>
          <w:p w14:paraId="072FB34E">
            <w:pPr>
              <w:spacing w:line="240" w:lineRule="auto"/>
            </w:pPr>
            <w:r>
              <w:rPr>
                <w:rFonts w:ascii="Arial" w:hAnsi="Arial"/>
                <w:b w:val="0"/>
                <w:sz w:val="18"/>
              </w:rPr>
              <w:t>Conflicting DO measurements triggered a safety warning before normal diagnostic processing.</w:t>
            </w:r>
          </w:p>
        </w:tc>
      </w:tr>
      <w:tr w14:paraId="1139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D7ADC8D">
            <w:pPr>
              <w:spacing w:line="240" w:lineRule="auto"/>
            </w:pPr>
            <w:r>
              <w:rPr>
                <w:rFonts w:ascii="Arial" w:hAnsi="Arial"/>
                <w:b w:val="0"/>
                <w:sz w:val="18"/>
              </w:rPr>
              <w:t>T5</w:t>
            </w:r>
          </w:p>
        </w:tc>
        <w:tc>
          <w:tcPr>
            <w:tcW w:w="2556" w:type="dxa"/>
            <w:vAlign w:val="center"/>
          </w:tcPr>
          <w:p w14:paraId="4B78FEEF">
            <w:pPr>
              <w:spacing w:line="240" w:lineRule="auto"/>
            </w:pPr>
            <w:r>
              <w:rPr>
                <w:rFonts w:ascii="Arial" w:hAnsi="Arial"/>
                <w:b w:val="0"/>
                <w:sz w:val="18"/>
              </w:rPr>
              <w:t>Language and voice guardrails</w:t>
            </w:r>
          </w:p>
        </w:tc>
        <w:tc>
          <w:tcPr>
            <w:tcW w:w="2556" w:type="dxa"/>
            <w:vAlign w:val="center"/>
          </w:tcPr>
          <w:p w14:paraId="1DA0A407">
            <w:pPr>
              <w:spacing w:line="240" w:lineRule="auto"/>
            </w:pPr>
            <w:r>
              <w:rPr>
                <w:rFonts w:ascii="Arial" w:hAnsi="Arial"/>
                <w:b w:val="0"/>
                <w:sz w:val="18"/>
              </w:rPr>
              <w:t>NEEDS IMPROVEMENT</w:t>
            </w:r>
          </w:p>
        </w:tc>
        <w:tc>
          <w:tcPr>
            <w:tcW w:w="2556" w:type="dxa"/>
            <w:vAlign w:val="center"/>
          </w:tcPr>
          <w:p w14:paraId="3711CB3B">
            <w:pPr>
              <w:spacing w:line="240" w:lineRule="auto"/>
            </w:pPr>
            <w:r>
              <w:rPr>
                <w:rFonts w:ascii="Arial" w:hAnsi="Arial"/>
                <w:b w:val="0"/>
                <w:sz w:val="18"/>
              </w:rPr>
              <w:t>Typed Telugu guardrail worked; voice confirmation did not complete the expected submission/processing flow.</w:t>
            </w:r>
          </w:p>
        </w:tc>
      </w:tr>
      <w:tr w14:paraId="37A0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271EBE9">
            <w:pPr>
              <w:spacing w:line="240" w:lineRule="auto"/>
            </w:pPr>
            <w:r>
              <w:rPr>
                <w:rFonts w:ascii="Arial" w:hAnsi="Arial"/>
                <w:b w:val="0"/>
                <w:sz w:val="18"/>
              </w:rPr>
              <w:t>T6</w:t>
            </w:r>
          </w:p>
        </w:tc>
        <w:tc>
          <w:tcPr>
            <w:tcW w:w="2556" w:type="dxa"/>
            <w:vAlign w:val="center"/>
          </w:tcPr>
          <w:p w14:paraId="45B623AF">
            <w:pPr>
              <w:spacing w:line="240" w:lineRule="auto"/>
            </w:pPr>
            <w:r>
              <w:rPr>
                <w:rFonts w:ascii="Arial" w:hAnsi="Arial"/>
                <w:b w:val="0"/>
                <w:sz w:val="18"/>
              </w:rPr>
              <w:t>Multi-turn context inheritance</w:t>
            </w:r>
          </w:p>
        </w:tc>
        <w:tc>
          <w:tcPr>
            <w:tcW w:w="2556" w:type="dxa"/>
            <w:vAlign w:val="center"/>
          </w:tcPr>
          <w:p w14:paraId="616F45AB">
            <w:pPr>
              <w:spacing w:line="240" w:lineRule="auto"/>
            </w:pPr>
            <w:r>
              <w:rPr>
                <w:rFonts w:ascii="Arial" w:hAnsi="Arial"/>
                <w:b w:val="0"/>
                <w:sz w:val="18"/>
              </w:rPr>
              <w:t>FAIL</w:t>
            </w:r>
          </w:p>
        </w:tc>
        <w:tc>
          <w:tcPr>
            <w:tcW w:w="2556" w:type="dxa"/>
            <w:vAlign w:val="center"/>
          </w:tcPr>
          <w:p w14:paraId="57591A92">
            <w:pPr>
              <w:spacing w:line="240" w:lineRule="auto"/>
            </w:pPr>
            <w:r>
              <w:rPr>
                <w:rFonts w:ascii="Arial" w:hAnsi="Arial"/>
                <w:b w:val="0"/>
                <w:sz w:val="18"/>
              </w:rPr>
              <w:t>Short follow-up '2.0' did not correctly inherit the previous shrimp-surface context.</w:t>
            </w:r>
          </w:p>
        </w:tc>
      </w:tr>
    </w:tbl>
    <w:p w14:paraId="3286ED8C">
      <w:r>
        <w:t>Overall baseline conclusion: core retrieval and safety mechanisms show working behavior in the tested cases, but several pipeline stages need improvement before the system can be considered consistently reliable across the tested scenarios.</w:t>
      </w:r>
    </w:p>
    <w:p w14:paraId="6CF2A5C3">
      <w:pPr>
        <w:pStyle w:val="2"/>
      </w:pPr>
      <w:r>
        <w:t>3. Test Environment / Configuration Observed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09A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5B2F4FAE">
            <w:pPr>
              <w:spacing w:line="240" w:lineRule="auto"/>
            </w:pPr>
            <w:r>
              <w:rPr>
                <w:rFonts w:ascii="Arial" w:hAnsi="Arial"/>
                <w:b/>
                <w:sz w:val="18"/>
              </w:rPr>
              <w:t>Item</w:t>
            </w:r>
          </w:p>
        </w:tc>
        <w:tc>
          <w:tcPr>
            <w:tcW w:w="5112" w:type="dxa"/>
            <w:shd w:val="clear" w:color="auto" w:fill="D9EAF7"/>
            <w:vAlign w:val="center"/>
          </w:tcPr>
          <w:p w14:paraId="64D3C064">
            <w:pPr>
              <w:spacing w:line="240" w:lineRule="auto"/>
            </w:pPr>
            <w:r>
              <w:rPr>
                <w:rFonts w:ascii="Arial" w:hAnsi="Arial"/>
                <w:b/>
                <w:sz w:val="18"/>
              </w:rPr>
              <w:t>Observed configuration / result</w:t>
            </w:r>
          </w:p>
        </w:tc>
      </w:tr>
      <w:tr w14:paraId="1CE4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7359D9C">
            <w:pPr>
              <w:spacing w:line="240" w:lineRule="auto"/>
            </w:pPr>
            <w:r>
              <w:rPr>
                <w:rFonts w:ascii="Arial" w:hAnsi="Arial"/>
                <w:b w:val="0"/>
                <w:sz w:val="18"/>
              </w:rPr>
              <w:t>Vector database</w:t>
            </w:r>
          </w:p>
        </w:tc>
        <w:tc>
          <w:tcPr>
            <w:tcW w:w="5112" w:type="dxa"/>
            <w:vAlign w:val="center"/>
          </w:tcPr>
          <w:p w14:paraId="543F3DAB">
            <w:pPr>
              <w:spacing w:line="240" w:lineRule="auto"/>
            </w:pPr>
            <w:r>
              <w:rPr>
                <w:rFonts w:ascii="Arial" w:hAnsi="Arial"/>
                <w:b w:val="0"/>
                <w:sz w:val="18"/>
              </w:rPr>
              <w:t>ChromaDB collection: aqua_assist</w:t>
            </w:r>
          </w:p>
        </w:tc>
      </w:tr>
      <w:tr w14:paraId="30EB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BD906C4">
            <w:pPr>
              <w:spacing w:line="240" w:lineRule="auto"/>
            </w:pPr>
            <w:r>
              <w:rPr>
                <w:rFonts w:ascii="Arial" w:hAnsi="Arial"/>
                <w:b w:val="0"/>
                <w:sz w:val="18"/>
              </w:rPr>
              <w:t>Database record count</w:t>
            </w:r>
          </w:p>
        </w:tc>
        <w:tc>
          <w:tcPr>
            <w:tcW w:w="5112" w:type="dxa"/>
            <w:vAlign w:val="center"/>
          </w:tcPr>
          <w:p w14:paraId="23729359">
            <w:pPr>
              <w:spacing w:line="240" w:lineRule="auto"/>
            </w:pPr>
            <w:r>
              <w:rPr>
                <w:rFonts w:ascii="Arial" w:hAnsi="Arial"/>
                <w:b w:val="0"/>
                <w:sz w:val="18"/>
              </w:rPr>
              <w:t>11,262 records</w:t>
            </w:r>
          </w:p>
        </w:tc>
      </w:tr>
      <w:tr w14:paraId="7D38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DD7FE81">
            <w:pPr>
              <w:spacing w:line="240" w:lineRule="auto"/>
            </w:pPr>
            <w:r>
              <w:rPr>
                <w:rFonts w:ascii="Arial" w:hAnsi="Arial"/>
                <w:b w:val="0"/>
                <w:sz w:val="18"/>
              </w:rPr>
              <w:t>Embedding used by tested retrieval path</w:t>
            </w:r>
          </w:p>
        </w:tc>
        <w:tc>
          <w:tcPr>
            <w:tcW w:w="5112" w:type="dxa"/>
            <w:vAlign w:val="center"/>
          </w:tcPr>
          <w:p w14:paraId="3BC282A5">
            <w:pPr>
              <w:spacing w:line="240" w:lineRule="auto"/>
            </w:pPr>
            <w:r>
              <w:rPr>
                <w:rFonts w:ascii="Arial" w:hAnsi="Arial"/>
                <w:b w:val="0"/>
                <w:sz w:val="18"/>
              </w:rPr>
              <w:t>BAAI/bge-small-en-v1.5 (384 dimensions)</w:t>
            </w:r>
          </w:p>
        </w:tc>
      </w:tr>
      <w:tr w14:paraId="59E4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BCC3E3">
            <w:pPr>
              <w:spacing w:line="240" w:lineRule="auto"/>
            </w:pPr>
            <w:r>
              <w:rPr>
                <w:rFonts w:ascii="Arial" w:hAnsi="Arial"/>
                <w:b w:val="0"/>
                <w:sz w:val="18"/>
              </w:rPr>
              <w:t>Other project references</w:t>
            </w:r>
          </w:p>
        </w:tc>
        <w:tc>
          <w:tcPr>
            <w:tcW w:w="5112" w:type="dxa"/>
            <w:vAlign w:val="center"/>
          </w:tcPr>
          <w:p w14:paraId="46D27485">
            <w:pPr>
              <w:spacing w:line="240" w:lineRule="auto"/>
            </w:pPr>
            <w:r>
              <w:rPr>
                <w:rFonts w:ascii="Arial" w:hAnsi="Arial"/>
                <w:b w:val="0"/>
                <w:sz w:val="18"/>
              </w:rPr>
              <w:t>Some project files reference BAAI/bge-m3 (1024 dimensions), creating a configuration inconsistency.</w:t>
            </w:r>
          </w:p>
        </w:tc>
      </w:tr>
      <w:tr w14:paraId="631E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4F56DC9">
            <w:pPr>
              <w:spacing w:line="240" w:lineRule="auto"/>
            </w:pPr>
            <w:r>
              <w:rPr>
                <w:rFonts w:ascii="Arial" w:hAnsi="Arial"/>
                <w:b w:val="0"/>
                <w:sz w:val="18"/>
              </w:rPr>
              <w:t>Local generation model</w:t>
            </w:r>
          </w:p>
        </w:tc>
        <w:tc>
          <w:tcPr>
            <w:tcW w:w="5112" w:type="dxa"/>
            <w:vAlign w:val="center"/>
          </w:tcPr>
          <w:p w14:paraId="04D01738">
            <w:pPr>
              <w:spacing w:line="240" w:lineRule="auto"/>
            </w:pPr>
            <w:r>
              <w:rPr>
                <w:rFonts w:ascii="Arial" w:hAnsi="Arial"/>
                <w:b w:val="0"/>
                <w:sz w:val="18"/>
              </w:rPr>
              <w:t>qwen2.5:1.5b via Ollama was available and operational during testing.</w:t>
            </w:r>
          </w:p>
        </w:tc>
      </w:tr>
      <w:tr w14:paraId="59AD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7638B61">
            <w:pPr>
              <w:spacing w:line="240" w:lineRule="auto"/>
            </w:pPr>
            <w:r>
              <w:rPr>
                <w:rFonts w:ascii="Arial" w:hAnsi="Arial"/>
                <w:b w:val="0"/>
                <w:sz w:val="18"/>
              </w:rPr>
              <w:t>T1 test source</w:t>
            </w:r>
          </w:p>
        </w:tc>
        <w:tc>
          <w:tcPr>
            <w:tcW w:w="5112" w:type="dxa"/>
            <w:vAlign w:val="center"/>
          </w:tcPr>
          <w:p w14:paraId="3C08F8C2">
            <w:pPr>
              <w:spacing w:line="240" w:lineRule="auto"/>
            </w:pPr>
            <w:r>
              <w:rPr>
                <w:rFonts w:ascii="Arial" w:hAnsi="Arial"/>
                <w:b w:val="0"/>
                <w:sz w:val="18"/>
              </w:rPr>
              <w:t>CIBA brackishwater aquaculture handbook, 144 pages</w:t>
            </w:r>
          </w:p>
        </w:tc>
      </w:tr>
    </w:tbl>
    <w:p w14:paraId="13815756">
      <w:pPr>
        <w:pStyle w:val="2"/>
      </w:pPr>
      <w:r>
        <w:t>4. T1 — Ingestion and Noise Filtering</w:t>
      </w:r>
    </w:p>
    <w:p w14:paraId="581DD716">
      <w:r>
        <w:rPr>
          <w:b/>
        </w:rPr>
        <w:t xml:space="preserve">Baseline status: </w:t>
      </w:r>
      <w:r>
        <w:t>NEEDS IMPROVEMENT</w:t>
      </w:r>
    </w:p>
    <w:p w14:paraId="06E91B48">
      <w:pPr>
        <w:pStyle w:val="3"/>
      </w:pPr>
      <w:r>
        <w:t>4.1 What was tested</w:t>
      </w:r>
    </w:p>
    <w:p w14:paraId="2E7D23A4">
      <w:r>
        <w:t>A 144-page aquaculture handbook was processed through PDF extraction, semantic triplet generation, and Qwen-based filtering intended to retain actionable/biological content while removing administrative, statistical, academic, and other noise.</w:t>
      </w:r>
    </w:p>
    <w:p w14:paraId="33FACA45">
      <w:pPr>
        <w:pStyle w:val="3"/>
      </w:pPr>
      <w:r>
        <w:t>4.2 Measured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C6D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2F0D9"/>
            <w:vAlign w:val="center"/>
          </w:tcPr>
          <w:p w14:paraId="307F14C4">
            <w:pPr>
              <w:spacing w:line="240" w:lineRule="auto"/>
            </w:pPr>
            <w:r>
              <w:rPr>
                <w:rFonts w:ascii="Arial" w:hAnsi="Arial"/>
                <w:b/>
                <w:sz w:val="18"/>
              </w:rPr>
              <w:t>Metric</w:t>
            </w:r>
          </w:p>
        </w:tc>
        <w:tc>
          <w:tcPr>
            <w:tcW w:w="5112" w:type="dxa"/>
            <w:shd w:val="clear" w:color="auto" w:fill="E2F0D9"/>
            <w:vAlign w:val="center"/>
          </w:tcPr>
          <w:p w14:paraId="6B73CF31">
            <w:pPr>
              <w:spacing w:line="240" w:lineRule="auto"/>
            </w:pPr>
            <w:r>
              <w:rPr>
                <w:rFonts w:ascii="Arial" w:hAnsi="Arial"/>
                <w:b/>
                <w:sz w:val="18"/>
              </w:rPr>
              <w:t>Result</w:t>
            </w:r>
          </w:p>
        </w:tc>
      </w:tr>
      <w:tr w14:paraId="430D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24DCAF8">
            <w:pPr>
              <w:spacing w:line="240" w:lineRule="auto"/>
            </w:pPr>
            <w:r>
              <w:rPr>
                <w:rFonts w:ascii="Arial" w:hAnsi="Arial"/>
                <w:b w:val="0"/>
                <w:sz w:val="18"/>
              </w:rPr>
              <w:t>PDF size</w:t>
            </w:r>
          </w:p>
        </w:tc>
        <w:tc>
          <w:tcPr>
            <w:tcW w:w="5112" w:type="dxa"/>
            <w:vAlign w:val="center"/>
          </w:tcPr>
          <w:p w14:paraId="63231BFF">
            <w:pPr>
              <w:spacing w:line="240" w:lineRule="auto"/>
            </w:pPr>
            <w:r>
              <w:rPr>
                <w:rFonts w:ascii="Arial" w:hAnsi="Arial"/>
                <w:b w:val="0"/>
                <w:sz w:val="18"/>
              </w:rPr>
              <w:t>41,366,441 bytes</w:t>
            </w:r>
          </w:p>
        </w:tc>
      </w:tr>
      <w:tr w14:paraId="5979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DDBEAEC">
            <w:pPr>
              <w:spacing w:line="240" w:lineRule="auto"/>
            </w:pPr>
            <w:r>
              <w:rPr>
                <w:rFonts w:ascii="Arial" w:hAnsi="Arial"/>
                <w:b w:val="0"/>
                <w:sz w:val="18"/>
              </w:rPr>
              <w:t>Extracted text</w:t>
            </w:r>
          </w:p>
        </w:tc>
        <w:tc>
          <w:tcPr>
            <w:tcW w:w="5112" w:type="dxa"/>
            <w:vAlign w:val="center"/>
          </w:tcPr>
          <w:p w14:paraId="488050EE">
            <w:pPr>
              <w:spacing w:line="240" w:lineRule="auto"/>
            </w:pPr>
            <w:r>
              <w:rPr>
                <w:rFonts w:ascii="Arial" w:hAnsi="Arial"/>
                <w:b w:val="0"/>
                <w:sz w:val="18"/>
              </w:rPr>
              <w:t>292,120 characters</w:t>
            </w:r>
          </w:p>
        </w:tc>
      </w:tr>
      <w:tr w14:paraId="6DD1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1492D94">
            <w:pPr>
              <w:spacing w:line="240" w:lineRule="auto"/>
            </w:pPr>
            <w:r>
              <w:rPr>
                <w:rFonts w:ascii="Arial" w:hAnsi="Arial"/>
                <w:b w:val="0"/>
                <w:sz w:val="18"/>
              </w:rPr>
              <w:t>Semantic triplets generated</w:t>
            </w:r>
          </w:p>
        </w:tc>
        <w:tc>
          <w:tcPr>
            <w:tcW w:w="5112" w:type="dxa"/>
            <w:vAlign w:val="center"/>
          </w:tcPr>
          <w:p w14:paraId="0AF8FA03">
            <w:pPr>
              <w:spacing w:line="240" w:lineRule="auto"/>
            </w:pPr>
            <w:r>
              <w:rPr>
                <w:rFonts w:ascii="Arial" w:hAnsi="Arial"/>
                <w:b w:val="0"/>
                <w:sz w:val="18"/>
              </w:rPr>
              <w:t>1,553</w:t>
            </w:r>
          </w:p>
        </w:tc>
      </w:tr>
      <w:tr w14:paraId="4461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345F839">
            <w:pPr>
              <w:spacing w:line="240" w:lineRule="auto"/>
            </w:pPr>
            <w:r>
              <w:rPr>
                <w:rFonts w:ascii="Arial" w:hAnsi="Arial"/>
                <w:b w:val="0"/>
                <w:sz w:val="18"/>
              </w:rPr>
              <w:t>Triplet generation time</w:t>
            </w:r>
          </w:p>
        </w:tc>
        <w:tc>
          <w:tcPr>
            <w:tcW w:w="5112" w:type="dxa"/>
            <w:vAlign w:val="center"/>
          </w:tcPr>
          <w:p w14:paraId="149919BC">
            <w:pPr>
              <w:spacing w:line="240" w:lineRule="auto"/>
            </w:pPr>
            <w:r>
              <w:rPr>
                <w:rFonts w:ascii="Arial" w:hAnsi="Arial"/>
                <w:b w:val="0"/>
                <w:sz w:val="18"/>
              </w:rPr>
              <w:t>12.55 seconds</w:t>
            </w:r>
          </w:p>
        </w:tc>
      </w:tr>
      <w:tr w14:paraId="4E8B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AFFC469">
            <w:pPr>
              <w:spacing w:line="240" w:lineRule="auto"/>
            </w:pPr>
            <w:r>
              <w:rPr>
                <w:rFonts w:ascii="Arial" w:hAnsi="Arial"/>
                <w:b w:val="0"/>
                <w:sz w:val="18"/>
              </w:rPr>
              <w:t>Qwen filtering errors</w:t>
            </w:r>
          </w:p>
        </w:tc>
        <w:tc>
          <w:tcPr>
            <w:tcW w:w="5112" w:type="dxa"/>
            <w:vAlign w:val="center"/>
          </w:tcPr>
          <w:p w14:paraId="4D12C81A">
            <w:pPr>
              <w:spacing w:line="240" w:lineRule="auto"/>
            </w:pPr>
            <w:r>
              <w:rPr>
                <w:rFonts w:ascii="Arial" w:hAnsi="Arial"/>
                <w:b w:val="0"/>
                <w:sz w:val="18"/>
              </w:rPr>
              <w:t>0 Ollama execution errors</w:t>
            </w:r>
          </w:p>
        </w:tc>
      </w:tr>
      <w:tr w14:paraId="4BCC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4CFA689">
            <w:pPr>
              <w:spacing w:line="240" w:lineRule="auto"/>
            </w:pPr>
            <w:r>
              <w:rPr>
                <w:rFonts w:ascii="Arial" w:hAnsi="Arial"/>
                <w:b w:val="0"/>
                <w:sz w:val="18"/>
              </w:rPr>
              <w:t>Filtering time</w:t>
            </w:r>
          </w:p>
        </w:tc>
        <w:tc>
          <w:tcPr>
            <w:tcW w:w="5112" w:type="dxa"/>
            <w:vAlign w:val="center"/>
          </w:tcPr>
          <w:p w14:paraId="41A4D7D2">
            <w:pPr>
              <w:spacing w:line="240" w:lineRule="auto"/>
            </w:pPr>
            <w:r>
              <w:rPr>
                <w:rFonts w:ascii="Arial" w:hAnsi="Arial"/>
                <w:b w:val="0"/>
                <w:sz w:val="18"/>
              </w:rPr>
              <w:t>2,608.43 seconds (~43.47 minutes)</w:t>
            </w:r>
          </w:p>
        </w:tc>
      </w:tr>
      <w:tr w14:paraId="222E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A8B181">
            <w:pPr>
              <w:spacing w:line="240" w:lineRule="auto"/>
            </w:pPr>
            <w:r>
              <w:rPr>
                <w:rFonts w:ascii="Arial" w:hAnsi="Arial"/>
                <w:b w:val="0"/>
                <w:sz w:val="18"/>
              </w:rPr>
              <w:t>20-case audit accuracy</w:t>
            </w:r>
          </w:p>
        </w:tc>
        <w:tc>
          <w:tcPr>
            <w:tcW w:w="5112" w:type="dxa"/>
            <w:vAlign w:val="center"/>
          </w:tcPr>
          <w:p w14:paraId="3B4ACD81">
            <w:pPr>
              <w:spacing w:line="240" w:lineRule="auto"/>
            </w:pPr>
            <w:r>
              <w:rPr>
                <w:rFonts w:ascii="Arial" w:hAnsi="Arial"/>
                <w:b w:val="0"/>
                <w:sz w:val="18"/>
              </w:rPr>
              <w:t>9 correct / 20 = 45.00%</w:t>
            </w:r>
          </w:p>
        </w:tc>
      </w:tr>
    </w:tbl>
    <w:p w14:paraId="301F23E6">
      <w:pPr>
        <w:pStyle w:val="3"/>
      </w:pPr>
      <w:r>
        <w:t>4.3 What went wrong</w:t>
      </w:r>
    </w:p>
    <w:p w14:paraId="443649A1">
      <w:pPr>
        <w:pStyle w:val="23"/>
      </w:pPr>
      <w:r>
        <w:t>Several semantic triplets were malformed or semantically weak, for example: “aquaculture mudcrab is shrimps production activity security.”</w:t>
      </w:r>
    </w:p>
    <w:p w14:paraId="37B1BFCA">
      <w:pPr>
        <w:pStyle w:val="23"/>
      </w:pPr>
      <w:r>
        <w:t>Other malformed examples combined unrelated terms and statistics instead of representing a meaningful biological observation.</w:t>
      </w:r>
    </w:p>
    <w:p w14:paraId="32334E12">
      <w:pPr>
        <w:pStyle w:val="23"/>
      </w:pPr>
      <w:r>
        <w:t>The filtering model retained multiple types of non-actionable material that should have been rejected.</w:t>
      </w:r>
    </w:p>
    <w:p w14:paraId="3142E435">
      <w:pPr>
        <w:pStyle w:val="23"/>
      </w:pPr>
      <w:r>
        <w:t>The audit found 11 incorrect classifications out of 20 labelled cases.</w:t>
      </w:r>
    </w:p>
    <w:p w14:paraId="5249E4B9">
      <w:pPr>
        <w:pStyle w:val="23"/>
      </w:pPr>
      <w:r>
        <w:t>The filtering prompt was too permissive: Qwen sometimes interpreted institutional, bibliographic, legal, statistical, or general background content as actionable information.</w:t>
      </w:r>
    </w:p>
    <w:p w14:paraId="5755D160">
      <w:pPr>
        <w:pStyle w:val="3"/>
      </w:pPr>
      <w:r>
        <w:t>4.4 Pipeline impact</w:t>
      </w:r>
    </w:p>
    <w:p w14:paraId="202F868C">
      <w:r>
        <w:t>If low-quality or irrelevant content enters the vector database, retrieval can return poor evidence later. Ingestion quality is therefore an upstream dependency for retrieval and final-answer quality.</w:t>
      </w:r>
    </w:p>
    <w:p w14:paraId="4D6BB80A">
      <w:pPr>
        <w:pStyle w:val="3"/>
      </w:pPr>
      <w:r>
        <w:t>4.5 Required improvement</w:t>
      </w:r>
    </w:p>
    <w:p w14:paraId="2ECBDD09">
      <w:pPr>
        <w:pStyle w:val="23"/>
      </w:pPr>
      <w:r>
        <w:t>Improve semantic triplet extraction so each stored observation has a meaningful subject, relation, and object.</w:t>
      </w:r>
    </w:p>
    <w:p w14:paraId="56821694">
      <w:pPr>
        <w:pStyle w:val="23"/>
      </w:pPr>
      <w:r>
        <w:t>Strengthen filtering criteria for administrative, institutional, bibliographic, legal, statistical, and general background content.</w:t>
      </w:r>
    </w:p>
    <w:p w14:paraId="3AC1F0B9">
      <w:pPr>
        <w:pStyle w:val="23"/>
      </w:pPr>
      <w:r>
        <w:t>Use strict output validation for the KEEP/SKIP decision.</w:t>
      </w:r>
    </w:p>
    <w:p w14:paraId="6323C4BA">
      <w:pPr>
        <w:pStyle w:val="23"/>
      </w:pPr>
      <w:r>
        <w:t>Reject malformed or prompt-like model output before it reaches the database.</w:t>
      </w:r>
    </w:p>
    <w:p w14:paraId="75A5E47B">
      <w:pPr>
        <w:pStyle w:val="23"/>
      </w:pPr>
      <w:r>
        <w:t>Create a larger labelled ingestion validation set and measure classification quality after the fix.</w:t>
      </w:r>
    </w:p>
    <w:p w14:paraId="63A25288">
      <w:pPr>
        <w:pStyle w:val="3"/>
      </w:pPr>
      <w:r>
        <w:t>4.6 Retest condition</w:t>
      </w:r>
    </w:p>
    <w:p w14:paraId="57E512CE">
      <w:r>
        <w:t>Repeat the same 20-case audit and compare the result with the 45% baseline. Inspect incorrect classifications individually, then run a larger sample to verify that improvement is not limited to the original cases.</w:t>
      </w:r>
    </w:p>
    <w:p w14:paraId="269B0038">
      <w:pPr>
        <w:pStyle w:val="2"/>
      </w:pPr>
      <w:r>
        <w:t>5. T2 — ChromaDB, Retrieval, Metadata and Telugu Quality</w:t>
      </w:r>
    </w:p>
    <w:p w14:paraId="6D6F529B">
      <w:r>
        <w:rPr>
          <w:b/>
        </w:rPr>
        <w:t xml:space="preserve">Baseline status: </w:t>
      </w:r>
      <w:r>
        <w:t>NEEDS IMPROVEMENT</w:t>
      </w:r>
    </w:p>
    <w:p w14:paraId="76519AA4">
      <w:pPr>
        <w:pStyle w:val="3"/>
      </w:pPr>
      <w:r>
        <w:t>5.1 What was tested</w:t>
      </w:r>
    </w:p>
    <w:p w14:paraId="283FC782">
      <w:r>
        <w:t>The stored ChromaDB collection was checked for accessibility and metadata quality. Retrieval was tested using a realistic shrimp-surface query, and stored Telugu terminology and synthesis quality were inspected.</w:t>
      </w:r>
    </w:p>
    <w:p w14:paraId="154FEDBC">
      <w:pPr>
        <w:pStyle w:val="3"/>
      </w:pPr>
      <w:r>
        <w:t>5.2 Database and retrieval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675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2F0D9"/>
            <w:vAlign w:val="center"/>
          </w:tcPr>
          <w:p w14:paraId="34C02214">
            <w:pPr>
              <w:spacing w:line="240" w:lineRule="auto"/>
            </w:pPr>
            <w:r>
              <w:rPr>
                <w:rFonts w:ascii="Arial" w:hAnsi="Arial"/>
                <w:b/>
                <w:sz w:val="18"/>
              </w:rPr>
              <w:t>Check</w:t>
            </w:r>
          </w:p>
        </w:tc>
        <w:tc>
          <w:tcPr>
            <w:tcW w:w="5112" w:type="dxa"/>
            <w:shd w:val="clear" w:color="auto" w:fill="E2F0D9"/>
            <w:vAlign w:val="center"/>
          </w:tcPr>
          <w:p w14:paraId="5EFF9DAA">
            <w:pPr>
              <w:spacing w:line="240" w:lineRule="auto"/>
            </w:pPr>
            <w:r>
              <w:rPr>
                <w:rFonts w:ascii="Arial" w:hAnsi="Arial"/>
                <w:b/>
                <w:sz w:val="18"/>
              </w:rPr>
              <w:t>Observed result</w:t>
            </w:r>
          </w:p>
        </w:tc>
      </w:tr>
      <w:tr w14:paraId="3826A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866B85">
            <w:pPr>
              <w:spacing w:line="240" w:lineRule="auto"/>
            </w:pPr>
            <w:r>
              <w:rPr>
                <w:rFonts w:ascii="Arial" w:hAnsi="Arial"/>
                <w:b w:val="0"/>
                <w:sz w:val="18"/>
              </w:rPr>
              <w:t>Collection</w:t>
            </w:r>
          </w:p>
        </w:tc>
        <w:tc>
          <w:tcPr>
            <w:tcW w:w="5112" w:type="dxa"/>
            <w:vAlign w:val="center"/>
          </w:tcPr>
          <w:p w14:paraId="3E554611">
            <w:pPr>
              <w:spacing w:line="240" w:lineRule="auto"/>
            </w:pPr>
            <w:r>
              <w:rPr>
                <w:rFonts w:ascii="Arial" w:hAnsi="Arial"/>
                <w:b w:val="0"/>
                <w:sz w:val="18"/>
              </w:rPr>
              <w:t>aqua_assist</w:t>
            </w:r>
          </w:p>
        </w:tc>
      </w:tr>
      <w:tr w14:paraId="60F5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7CEBE29">
            <w:pPr>
              <w:spacing w:line="240" w:lineRule="auto"/>
            </w:pPr>
            <w:r>
              <w:rPr>
                <w:rFonts w:ascii="Arial" w:hAnsi="Arial"/>
                <w:b w:val="0"/>
                <w:sz w:val="18"/>
              </w:rPr>
              <w:t>Record count</w:t>
            </w:r>
          </w:p>
        </w:tc>
        <w:tc>
          <w:tcPr>
            <w:tcW w:w="5112" w:type="dxa"/>
            <w:vAlign w:val="center"/>
          </w:tcPr>
          <w:p w14:paraId="7C8344DD">
            <w:pPr>
              <w:spacing w:line="240" w:lineRule="auto"/>
            </w:pPr>
            <w:r>
              <w:rPr>
                <w:rFonts w:ascii="Arial" w:hAnsi="Arial"/>
                <w:b w:val="0"/>
                <w:sz w:val="18"/>
              </w:rPr>
              <w:t>11,262</w:t>
            </w:r>
          </w:p>
        </w:tc>
      </w:tr>
      <w:tr w14:paraId="58F7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ABCCB29">
            <w:pPr>
              <w:spacing w:line="240" w:lineRule="auto"/>
            </w:pPr>
            <w:r>
              <w:rPr>
                <w:rFonts w:ascii="Arial" w:hAnsi="Arial"/>
                <w:b w:val="0"/>
                <w:sz w:val="18"/>
              </w:rPr>
              <w:t>Required metadata fields</w:t>
            </w:r>
          </w:p>
        </w:tc>
        <w:tc>
          <w:tcPr>
            <w:tcW w:w="5112" w:type="dxa"/>
            <w:vAlign w:val="center"/>
          </w:tcPr>
          <w:p w14:paraId="61E9962B">
            <w:pPr>
              <w:spacing w:line="240" w:lineRule="auto"/>
            </w:pPr>
            <w:r>
              <w:rPr>
                <w:rFonts w:ascii="Arial" w:hAnsi="Arial"/>
                <w:b w:val="0"/>
                <w:sz w:val="18"/>
              </w:rPr>
              <w:t>english_synthesis, telugu_translation, and category were present in sampled records.</w:t>
            </w:r>
          </w:p>
        </w:tc>
      </w:tr>
      <w:tr w14:paraId="2767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0697B4">
            <w:pPr>
              <w:spacing w:line="240" w:lineRule="auto"/>
            </w:pPr>
            <w:r>
              <w:rPr>
                <w:rFonts w:ascii="Arial" w:hAnsi="Arial"/>
                <w:b w:val="0"/>
                <w:sz w:val="18"/>
              </w:rPr>
              <w:t>Shrimp-related records found</w:t>
            </w:r>
          </w:p>
        </w:tc>
        <w:tc>
          <w:tcPr>
            <w:tcW w:w="5112" w:type="dxa"/>
            <w:vAlign w:val="center"/>
          </w:tcPr>
          <w:p w14:paraId="1FC5EB40">
            <w:pPr>
              <w:spacing w:line="240" w:lineRule="auto"/>
            </w:pPr>
            <w:r>
              <w:rPr>
                <w:rFonts w:ascii="Arial" w:hAnsi="Arial"/>
                <w:b w:val="0"/>
                <w:sz w:val="18"/>
              </w:rPr>
              <w:t>2,318</w:t>
            </w:r>
          </w:p>
        </w:tc>
      </w:tr>
      <w:tr w14:paraId="1A802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229C992">
            <w:pPr>
              <w:spacing w:line="240" w:lineRule="auto"/>
            </w:pPr>
            <w:r>
              <w:rPr>
                <w:rFonts w:ascii="Arial" w:hAnsi="Arial"/>
                <w:b w:val="0"/>
                <w:sz w:val="18"/>
              </w:rPr>
              <w:t>Test query</w:t>
            </w:r>
          </w:p>
        </w:tc>
        <w:tc>
          <w:tcPr>
            <w:tcW w:w="5112" w:type="dxa"/>
            <w:vAlign w:val="center"/>
          </w:tcPr>
          <w:p w14:paraId="7E43D9C0">
            <w:pPr>
              <w:spacing w:line="240" w:lineRule="auto"/>
            </w:pPr>
            <w:r>
              <w:rPr>
                <w:rFonts w:ascii="Arial" w:hAnsi="Arial"/>
                <w:b w:val="0"/>
                <w:sz w:val="18"/>
              </w:rPr>
              <w:t>“Why are my shrimp coming to the surface?”</w:t>
            </w:r>
          </w:p>
        </w:tc>
      </w:tr>
      <w:tr w14:paraId="0FA9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D729DDA">
            <w:pPr>
              <w:spacing w:line="240" w:lineRule="auto"/>
            </w:pPr>
            <w:r>
              <w:rPr>
                <w:rFonts w:ascii="Arial" w:hAnsi="Arial"/>
                <w:b w:val="0"/>
                <w:sz w:val="18"/>
              </w:rPr>
              <w:t>Top retrieval distance</w:t>
            </w:r>
          </w:p>
        </w:tc>
        <w:tc>
          <w:tcPr>
            <w:tcW w:w="5112" w:type="dxa"/>
            <w:vAlign w:val="center"/>
          </w:tcPr>
          <w:p w14:paraId="30D81720">
            <w:pPr>
              <w:spacing w:line="240" w:lineRule="auto"/>
            </w:pPr>
            <w:r>
              <w:rPr>
                <w:rFonts w:ascii="Arial" w:hAnsi="Arial"/>
                <w:b w:val="0"/>
                <w:sz w:val="18"/>
              </w:rPr>
              <w:t>0.191455960478...</w:t>
            </w:r>
          </w:p>
        </w:tc>
      </w:tr>
      <w:tr w14:paraId="50C5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A5EB602">
            <w:pPr>
              <w:spacing w:line="240" w:lineRule="auto"/>
            </w:pPr>
            <w:r>
              <w:rPr>
                <w:rFonts w:ascii="Arial" w:hAnsi="Arial"/>
                <w:b w:val="0"/>
                <w:sz w:val="18"/>
              </w:rPr>
              <w:t>Top result relevance</w:t>
            </w:r>
          </w:p>
        </w:tc>
        <w:tc>
          <w:tcPr>
            <w:tcW w:w="5112" w:type="dxa"/>
            <w:vAlign w:val="center"/>
          </w:tcPr>
          <w:p w14:paraId="451C6422">
            <w:pPr>
              <w:spacing w:line="240" w:lineRule="auto"/>
            </w:pPr>
            <w:r>
              <w:rPr>
                <w:rFonts w:ascii="Arial" w:hAnsi="Arial"/>
                <w:b w:val="0"/>
                <w:sz w:val="18"/>
              </w:rPr>
              <w:t>Directly related to shrimp rising to the water surface and possible disease context.</w:t>
            </w:r>
          </w:p>
        </w:tc>
      </w:tr>
    </w:tbl>
    <w:p w14:paraId="7F0B5856">
      <w:pPr>
        <w:pStyle w:val="3"/>
      </w:pPr>
      <w:r>
        <w:t>5.3 Problems observed</w:t>
      </w:r>
    </w:p>
    <w:p w14:paraId="5A6272E0">
      <w:pPr>
        <w:pStyle w:val="23"/>
      </w:pPr>
      <w:r>
        <w:t>Several Telugu translations contained malformed or awkward terminology instead of consistent aquaculture language.</w:t>
      </w:r>
    </w:p>
    <w:p w14:paraId="3531D495">
      <w:pPr>
        <w:pStyle w:val="23"/>
      </w:pPr>
      <w:r>
        <w:t>Some shrimp-related records did not consistently preserve the intended Telugu term “రొయ్యలు”.</w:t>
      </w:r>
    </w:p>
    <w:p w14:paraId="2B3253A2">
      <w:pPr>
        <w:pStyle w:val="23"/>
      </w:pPr>
      <w:r>
        <w:t>One source related to shrimp/mud-crab farming received an unrelated Telugu output referring to rice cultivation.</w:t>
      </w:r>
    </w:p>
    <w:p w14:paraId="2B87D1C8">
      <w:pPr>
        <w:pStyle w:val="23"/>
      </w:pPr>
      <w:r>
        <w:t>A sampled English synthesis contained a large structured generation with Data, Observation, Context, Actionable Advice, Biological Facts, and Environmental Warnings instead of a clean short synthesis.</w:t>
      </w:r>
    </w:p>
    <w:p w14:paraId="386159AB">
      <w:pPr>
        <w:pStyle w:val="23"/>
      </w:pPr>
      <w:r>
        <w:t>A BGE-M3 retrieval attempt produced a 1024-vs-384 dimension mismatch because the collection was built for a 384-dimensional embedding model.</w:t>
      </w:r>
    </w:p>
    <w:p w14:paraId="30262ACE">
      <w:pPr>
        <w:pStyle w:val="3"/>
      </w:pPr>
      <w:r>
        <w:t>5.4 Pipeline impact</w:t>
      </w:r>
    </w:p>
    <w:p w14:paraId="6019EB02">
      <w:r>
        <w:t>The tested retrieval query itself produced useful evidence, so the retrieval mechanism is operational in the tested configuration. However, inconsistent stored metadata and translation quality can reduce the usefulness of retrieved evidence and affect final response quality.</w:t>
      </w:r>
    </w:p>
    <w:p w14:paraId="1D641CC4">
      <w:pPr>
        <w:pStyle w:val="3"/>
      </w:pPr>
      <w:r>
        <w:t>5.5 Required improvement</w:t>
      </w:r>
    </w:p>
    <w:p w14:paraId="2D6F793C">
      <w:pPr>
        <w:pStyle w:val="23"/>
      </w:pPr>
      <w:r>
        <w:t>Standardize the embedding model used for ingestion and retrieval.</w:t>
      </w:r>
    </w:p>
    <w:p w14:paraId="4608E211">
      <w:pPr>
        <w:pStyle w:val="23"/>
      </w:pPr>
      <w:r>
        <w:t>Add an explicit embedding-dimension compatibility check before querying ChromaDB.</w:t>
      </w:r>
    </w:p>
    <w:p w14:paraId="7369AADF">
      <w:pPr>
        <w:pStyle w:val="23"/>
      </w:pPr>
      <w:r>
        <w:t>Validate English synthesis before storage.</w:t>
      </w:r>
    </w:p>
    <w:p w14:paraId="60C5BB6E">
      <w:pPr>
        <w:pStyle w:val="23"/>
      </w:pPr>
      <w:r>
        <w:t>Validate Telugu output for domain terminology and unrelated translations.</w:t>
      </w:r>
    </w:p>
    <w:p w14:paraId="478B6660">
      <w:pPr>
        <w:pStyle w:val="23"/>
      </w:pPr>
      <w:r>
        <w:t>Quarantine malformed records rather than treating them as valid evidence.</w:t>
      </w:r>
    </w:p>
    <w:p w14:paraId="3FDF5DA6">
      <w:pPr>
        <w:pStyle w:val="3"/>
      </w:pPr>
      <w:r>
        <w:t>5.6 Retest condition</w:t>
      </w:r>
    </w:p>
    <w:p w14:paraId="5E6D1214">
      <w:r>
        <w:t>Repeat the shrimp-surface query and inspect the top five retrieved records. Check relevance, English synthesis, Telugu terminology, and embedding compatibility.</w:t>
      </w:r>
    </w:p>
    <w:p w14:paraId="37A2E591">
      <w:pPr>
        <w:pStyle w:val="2"/>
      </w:pPr>
      <w:r>
        <w:t>6. T3 — Hybrid Routing, Confidence Path and Final Answer Grounding</w:t>
      </w:r>
    </w:p>
    <w:p w14:paraId="1FD4AE09">
      <w:r>
        <w:rPr>
          <w:b/>
        </w:rPr>
        <w:t xml:space="preserve">Baseline status: </w:t>
      </w:r>
      <w:r>
        <w:t>NEEDS IMPROVEMENT</w:t>
      </w:r>
    </w:p>
    <w:p w14:paraId="193D2F51">
      <w:pPr>
        <w:pStyle w:val="3"/>
      </w:pPr>
      <w:r>
        <w:t>6.1 Test input</w:t>
      </w:r>
    </w:p>
    <w:p w14:paraId="67316AC2">
      <w:r>
        <w:t>“Shrimp are not eating and dissolved oxygen is at 2.0 mg/L.”</w:t>
      </w:r>
    </w:p>
    <w:p w14:paraId="24855EEA">
      <w:pPr>
        <w:pStyle w:val="3"/>
      </w:pPr>
      <w:r>
        <w:t>6.2 What worked</w:t>
      </w:r>
    </w:p>
    <w:p w14:paraId="653A8FC5">
      <w:pPr>
        <w:pStyle w:val="23"/>
      </w:pPr>
      <w:r>
        <w:t>A structured hypothesis containing the tested dissolved-oxygen value and shrimp feeding observation was extracted.</w:t>
      </w:r>
    </w:p>
    <w:p w14:paraId="144FE745">
      <w:pPr>
        <w:pStyle w:val="23"/>
      </w:pPr>
      <w:r>
        <w:t>Relevant evidence was retrieved with distances below the tested high-confidence threshold.</w:t>
      </w:r>
    </w:p>
    <w:p w14:paraId="644501C4">
      <w:pPr>
        <w:pStyle w:val="23"/>
      </w:pPr>
      <w:r>
        <w:t>The confidence/bypass path operated for the Golden Path scenario.</w:t>
      </w:r>
    </w:p>
    <w:p w14:paraId="5CCB0E34">
      <w:pPr>
        <w:pStyle w:val="3"/>
      </w:pPr>
      <w:r>
        <w:t>6.3 What failed / needs improvement</w:t>
      </w:r>
    </w:p>
    <w:p w14:paraId="7F607DA9">
      <w:r>
        <w:t>The final response discussed pH adjustment instead of directly addressing the tested dissolved-oxygen condition. Successful retrieval and routing therefore did not guarantee that the final answer remained aligned with the user's actual query.</w:t>
      </w:r>
    </w:p>
    <w:p w14:paraId="72BAAB2B">
      <w:pPr>
        <w:pStyle w:val="3"/>
      </w:pPr>
      <w:r>
        <w:t>6.4 Required improvement</w:t>
      </w:r>
    </w:p>
    <w:p w14:paraId="751D420F">
      <w:pPr>
        <w:pStyle w:val="23"/>
      </w:pPr>
      <w:r>
        <w:t>Preserve the extracted hypothesis and critical parameters through final generation.</w:t>
      </w:r>
    </w:p>
    <w:p w14:paraId="2C8A25B6">
      <w:pPr>
        <w:pStyle w:val="23"/>
      </w:pPr>
      <w:r>
        <w:t>Ensure the final response is grounded in the evidence that caused the routing decision.</w:t>
      </w:r>
    </w:p>
    <w:p w14:paraId="6F9FD67F">
      <w:pPr>
        <w:pStyle w:val="23"/>
      </w:pPr>
      <w:r>
        <w:t>Add a final relevance/grounding validation before displaying the response.</w:t>
      </w:r>
    </w:p>
    <w:p w14:paraId="762C164F">
      <w:pPr>
        <w:pStyle w:val="23"/>
      </w:pPr>
      <w:r>
        <w:t>Record hypothesis, evidence, routing decision, and final answer together during regression testing.</w:t>
      </w:r>
    </w:p>
    <w:p w14:paraId="7B442FC7">
      <w:pPr>
        <w:pStyle w:val="3"/>
      </w:pPr>
      <w:r>
        <w:t>6.5 Retest condition</w:t>
      </w:r>
    </w:p>
    <w:p w14:paraId="4E949BD7">
      <w:r>
        <w:t>Run the exact same Golden Path input. The post-fix response must directly address the dissolved-oxygen condition and remain consistent with the retrieved evidence.</w:t>
      </w:r>
    </w:p>
    <w:p w14:paraId="41B05446">
      <w:pPr>
        <w:pStyle w:val="2"/>
      </w:pPr>
      <w:r>
        <w:t>7. T4 — Conflicting Measurement Safety Gate</w:t>
      </w:r>
    </w:p>
    <w:p w14:paraId="34EF0E13">
      <w:r>
        <w:rPr>
          <w:b/>
        </w:rPr>
        <w:t xml:space="preserve">Baseline status: </w:t>
      </w:r>
      <w:r>
        <w:t>PASS</w:t>
      </w:r>
    </w:p>
    <w:p w14:paraId="1752FD93">
      <w:pPr>
        <w:pStyle w:val="3"/>
      </w:pPr>
      <w:r>
        <w:t>7.1 Test input</w:t>
      </w:r>
    </w:p>
    <w:p w14:paraId="4F38DD73">
      <w:r>
        <w:t>“My DO is 2.5 but my second sensor says dissolved oxygen is 8.0.”</w:t>
      </w:r>
    </w:p>
    <w:p w14:paraId="245E6DAE">
      <w:pPr>
        <w:pStyle w:val="3"/>
      </w:pPr>
      <w:r>
        <w:t>7.2 Result</w:t>
      </w:r>
    </w:p>
    <w:p w14:paraId="5519ECED">
      <w:r>
        <w:t>The system detected the conflicting dissolved-oxygen measurements and issued a safety warning before normal diagnostic processing.</w:t>
      </w:r>
    </w:p>
    <w:p w14:paraId="14F06862">
      <w:pPr>
        <w:pStyle w:val="3"/>
      </w:pPr>
      <w:r>
        <w:t>7.3 Assessment</w:t>
      </w:r>
    </w:p>
    <w:p w14:paraId="5B350EC3">
      <w:r>
        <w:t>The tested safety-gate behavior matched the intended safety-first handling for contradictory critical measurements.</w:t>
      </w:r>
    </w:p>
    <w:p w14:paraId="055879C7">
      <w:pPr>
        <w:pStyle w:val="3"/>
      </w:pPr>
      <w:r>
        <w:t>7.4 Required action</w:t>
      </w:r>
    </w:p>
    <w:p w14:paraId="1F72A007">
      <w:r>
        <w:t>Preserve this behavior and include it as a regression test after other pipeline changes.</w:t>
      </w:r>
    </w:p>
    <w:p w14:paraId="1736DE7D">
      <w:pPr>
        <w:pStyle w:val="2"/>
      </w:pPr>
      <w:r>
        <w:t>8. T5 — Language and Voice Modality</w:t>
      </w:r>
    </w:p>
    <w:p w14:paraId="6EEE432F">
      <w:r>
        <w:rPr>
          <w:b/>
        </w:rPr>
        <w:t xml:space="preserve">Baseline status: </w:t>
      </w:r>
      <w:r>
        <w:t>NEEDS IMPROVEMENT</w:t>
      </w:r>
    </w:p>
    <w:p w14:paraId="5E299A00">
      <w:pPr>
        <w:pStyle w:val="3"/>
      </w:pPr>
      <w:r>
        <w:t>8.1 Tests performed</w:t>
      </w:r>
    </w:p>
    <w:p w14:paraId="163F34A1">
      <w:pPr>
        <w:pStyle w:val="23"/>
      </w:pPr>
      <w:r>
        <w:t>Typed Telugu query: “నా రొయ్యలు నీటి పైకి వస్తున్నాయి”.</w:t>
      </w:r>
    </w:p>
    <w:p w14:paraId="5B1E49DB">
      <w:pPr>
        <w:pStyle w:val="23"/>
      </w:pPr>
      <w:r>
        <w:t>Voice recording and confirmation flow.</w:t>
      </w:r>
    </w:p>
    <w:p w14:paraId="3F8DFF33">
      <w:pPr>
        <w:pStyle w:val="3"/>
      </w:pPr>
      <w:r>
        <w:t>8.2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1C8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2F0D9"/>
            <w:vAlign w:val="center"/>
          </w:tcPr>
          <w:p w14:paraId="609F567A">
            <w:pPr>
              <w:spacing w:line="240" w:lineRule="auto"/>
            </w:pPr>
            <w:r>
              <w:rPr>
                <w:rFonts w:ascii="Arial" w:hAnsi="Arial"/>
                <w:b/>
                <w:sz w:val="18"/>
              </w:rPr>
              <w:t>Behavior</w:t>
            </w:r>
          </w:p>
        </w:tc>
        <w:tc>
          <w:tcPr>
            <w:tcW w:w="5112" w:type="dxa"/>
            <w:shd w:val="clear" w:color="auto" w:fill="E2F0D9"/>
            <w:vAlign w:val="center"/>
          </w:tcPr>
          <w:p w14:paraId="2E965985">
            <w:pPr>
              <w:spacing w:line="240" w:lineRule="auto"/>
            </w:pPr>
            <w:r>
              <w:rPr>
                <w:rFonts w:ascii="Arial" w:hAnsi="Arial"/>
                <w:b/>
                <w:sz w:val="18"/>
              </w:rPr>
              <w:t>Result</w:t>
            </w:r>
          </w:p>
        </w:tc>
      </w:tr>
      <w:tr w14:paraId="5233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96BFA30">
            <w:pPr>
              <w:spacing w:line="240" w:lineRule="auto"/>
            </w:pPr>
            <w:r>
              <w:rPr>
                <w:rFonts w:ascii="Arial" w:hAnsi="Arial"/>
                <w:b w:val="0"/>
                <w:sz w:val="18"/>
              </w:rPr>
              <w:t>Typed Telugu guardrail</w:t>
            </w:r>
          </w:p>
        </w:tc>
        <w:tc>
          <w:tcPr>
            <w:tcW w:w="5112" w:type="dxa"/>
            <w:vAlign w:val="center"/>
          </w:tcPr>
          <w:p w14:paraId="7D89F476">
            <w:pPr>
              <w:spacing w:line="240" w:lineRule="auto"/>
            </w:pPr>
            <w:r>
              <w:rPr>
                <w:rFonts w:ascii="Arial" w:hAnsi="Arial"/>
                <w:b w:val="0"/>
                <w:sz w:val="18"/>
              </w:rPr>
              <w:t>PASS — system displayed the expected warning directing the user to the supported voice path.</w:t>
            </w:r>
          </w:p>
        </w:tc>
      </w:tr>
      <w:tr w14:paraId="5F32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2D45844">
            <w:pPr>
              <w:spacing w:line="240" w:lineRule="auto"/>
            </w:pPr>
            <w:r>
              <w:rPr>
                <w:rFonts w:ascii="Arial" w:hAnsi="Arial"/>
                <w:b w:val="0"/>
                <w:sz w:val="18"/>
              </w:rPr>
              <w:t>Voice recording</w:t>
            </w:r>
          </w:p>
        </w:tc>
        <w:tc>
          <w:tcPr>
            <w:tcW w:w="5112" w:type="dxa"/>
            <w:vAlign w:val="center"/>
          </w:tcPr>
          <w:p w14:paraId="1C733754">
            <w:pPr>
              <w:spacing w:line="240" w:lineRule="auto"/>
            </w:pPr>
            <w:r>
              <w:rPr>
                <w:rFonts w:ascii="Arial" w:hAnsi="Arial"/>
                <w:b w:val="0"/>
                <w:sz w:val="18"/>
              </w:rPr>
              <w:t>Recording could be initiated.</w:t>
            </w:r>
          </w:p>
        </w:tc>
      </w:tr>
      <w:tr w14:paraId="02B3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F03F256">
            <w:pPr>
              <w:spacing w:line="240" w:lineRule="auto"/>
            </w:pPr>
            <w:r>
              <w:rPr>
                <w:rFonts w:ascii="Arial" w:hAnsi="Arial"/>
                <w:b w:val="0"/>
                <w:sz w:val="18"/>
              </w:rPr>
              <w:t>Voice confirmation/submission</w:t>
            </w:r>
          </w:p>
        </w:tc>
        <w:tc>
          <w:tcPr>
            <w:tcW w:w="5112" w:type="dxa"/>
            <w:vAlign w:val="center"/>
          </w:tcPr>
          <w:p w14:paraId="7C6DF736">
            <w:pPr>
              <w:spacing w:line="240" w:lineRule="auto"/>
            </w:pPr>
            <w:r>
              <w:rPr>
                <w:rFonts w:ascii="Arial" w:hAnsi="Arial"/>
                <w:b w:val="0"/>
                <w:sz w:val="18"/>
              </w:rPr>
              <w:t>NEEDS IMPROVEMENT — confirmation did not complete the expected audio submission/processing flow.</w:t>
            </w:r>
          </w:p>
        </w:tc>
      </w:tr>
    </w:tbl>
    <w:p w14:paraId="227461BE">
      <w:pPr>
        <w:pStyle w:val="3"/>
      </w:pPr>
      <w:r>
        <w:t>8.3 Required improvement</w:t>
      </w:r>
    </w:p>
    <w:p w14:paraId="0CA9D812">
      <w:pPr>
        <w:pStyle w:val="23"/>
      </w:pPr>
      <w:r>
        <w:t>Trace the recording → confirmation → submission → transcription → pipeline processing sequence.</w:t>
      </w:r>
    </w:p>
    <w:p w14:paraId="023032B6">
      <w:pPr>
        <w:pStyle w:val="23"/>
      </w:pPr>
      <w:r>
        <w:t>Fix the confirmation action so recorded audio is actually submitted.</w:t>
      </w:r>
    </w:p>
    <w:p w14:paraId="116C4C8D">
      <w:pPr>
        <w:pStyle w:val="23"/>
      </w:pPr>
      <w:r>
        <w:t>Show clear processing/error feedback when submission or transcription fails.</w:t>
      </w:r>
    </w:p>
    <w:p w14:paraId="41BD9CD6">
      <w:pPr>
        <w:pStyle w:val="23"/>
      </w:pPr>
      <w:r>
        <w:t>Verify both English and Telugu voice input after the fix.</w:t>
      </w:r>
    </w:p>
    <w:p w14:paraId="67908D55">
      <w:pPr>
        <w:pStyle w:val="3"/>
      </w:pPr>
      <w:r>
        <w:t>8.4 Retest condition</w:t>
      </w:r>
    </w:p>
    <w:p w14:paraId="660EA2D5">
      <w:r>
        <w:t>A voice input must complete the full sequence from recording through transcription and query processing to a final response.</w:t>
      </w:r>
    </w:p>
    <w:p w14:paraId="65E51331">
      <w:pPr>
        <w:pStyle w:val="2"/>
      </w:pPr>
      <w:r>
        <w:t>9. T6 — Multi-Turn Context Inheritance</w:t>
      </w:r>
    </w:p>
    <w:p w14:paraId="0C12125D">
      <w:r>
        <w:rPr>
          <w:b/>
        </w:rPr>
        <w:t xml:space="preserve">Baseline status: </w:t>
      </w:r>
      <w:r>
        <w:t>FAIL</w:t>
      </w:r>
    </w:p>
    <w:p w14:paraId="1865C765">
      <w:pPr>
        <w:pStyle w:val="3"/>
      </w:pPr>
      <w:r>
        <w:t>9.1 Test scenario</w:t>
      </w:r>
    </w:p>
    <w:p w14:paraId="5EF5E5CA">
      <w:r>
        <w:t>First query: “My shrimp are coming to the surface” followed by the short follow-up: “2.0”.</w:t>
      </w:r>
    </w:p>
    <w:p w14:paraId="5E66D61A">
      <w:pPr>
        <w:pStyle w:val="3"/>
      </w:pPr>
      <w:r>
        <w:t>9.2 Expected behavior</w:t>
      </w:r>
    </w:p>
    <w:p w14:paraId="290C7162">
      <w:r>
        <w:t>The short follow-up should inherit the previous shrimp-surface context and combine it with the new value 2.0 without requiring the farmer to repeat the entire question.</w:t>
      </w:r>
    </w:p>
    <w:p w14:paraId="5BEB00E7">
      <w:pPr>
        <w:pStyle w:val="3"/>
      </w:pPr>
      <w:r>
        <w:t>9.3 Actual behavior</w:t>
      </w:r>
    </w:p>
    <w:p w14:paraId="256B4193">
      <w:r>
        <w:t>The follow-up did not correctly inherit the previous context.</w:t>
      </w:r>
    </w:p>
    <w:p w14:paraId="0F366F11">
      <w:pPr>
        <w:pStyle w:val="3"/>
      </w:pPr>
      <w:r>
        <w:t>9.4 Root cause identified</w:t>
      </w:r>
    </w:p>
    <w:p w14:paraId="25DFB1C2">
      <w:r>
        <w:t>The current application appends the current user message to conversation history before calling the hypothesis extractor. For a short query, the extractor then searches the latest user message and can select the current follow-up itself instead of the previous user message.</w:t>
      </w:r>
    </w:p>
    <w:p w14:paraId="2C1FA42D">
      <w:pPr>
        <w:pStyle w:val="3"/>
      </w:pPr>
      <w:r>
        <w:t>9.5 Required improvement</w:t>
      </w:r>
    </w:p>
    <w:p w14:paraId="45DF1D04">
      <w:pPr>
        <w:pStyle w:val="23"/>
      </w:pPr>
      <w:r>
        <w:t>Select the previous conversation context before appending the current follow-up, or explicitly exclude the current message from context lookup.</w:t>
      </w:r>
    </w:p>
    <w:p w14:paraId="035B276E">
      <w:pPr>
        <w:pStyle w:val="23"/>
      </w:pPr>
      <w:r>
        <w:t>Ensure inherited context contains the original shrimp-surface observation plus the new value 2.0.</w:t>
      </w:r>
    </w:p>
    <w:p w14:paraId="02D91D0A">
      <w:pPr>
        <w:pStyle w:val="23"/>
      </w:pPr>
      <w:r>
        <w:t>Keep the zero-compute context inheritance behavior.</w:t>
      </w:r>
    </w:p>
    <w:p w14:paraId="495C3C52">
      <w:pPr>
        <w:pStyle w:val="23"/>
      </w:pPr>
      <w:r>
        <w:t>Add regression cases for numeric follow-ups and other short replies.</w:t>
      </w:r>
    </w:p>
    <w:p w14:paraId="4A89914F">
      <w:pPr>
        <w:pStyle w:val="3"/>
      </w:pPr>
      <w:r>
        <w:t>9.6 Retest condition</w:t>
      </w:r>
    </w:p>
    <w:p w14:paraId="1D787C35">
      <w:r>
        <w:t>Repeat the exact two-turn scenario and inspect the extracted hypothesis. The second turn should correctly contain the original context plus 2.0.</w:t>
      </w:r>
    </w:p>
    <w:p w14:paraId="06F4A323">
      <w:pPr>
        <w:pStyle w:val="2"/>
      </w:pPr>
      <w:r>
        <w:t>10. Consolidated Pipeline Issues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87"/>
        <w:gridCol w:w="2045"/>
        <w:gridCol w:w="2045"/>
      </w:tblGrid>
      <w:tr w14:paraId="362B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vAlign w:val="center"/>
          </w:tcPr>
          <w:p w14:paraId="2C0F36DF">
            <w:pPr>
              <w:spacing w:line="240" w:lineRule="auto"/>
            </w:pPr>
            <w:r>
              <w:rPr>
                <w:rFonts w:ascii="Arial" w:hAnsi="Arial"/>
                <w:b/>
                <w:sz w:val="18"/>
              </w:rPr>
              <w:t>ID</w:t>
            </w:r>
          </w:p>
        </w:tc>
        <w:tc>
          <w:tcPr>
            <w:tcW w:w="2045" w:type="dxa"/>
            <w:shd w:val="clear" w:color="auto" w:fill="D9EAF7"/>
            <w:vAlign w:val="center"/>
          </w:tcPr>
          <w:p w14:paraId="4E5F6B90">
            <w:pPr>
              <w:spacing w:line="240" w:lineRule="auto"/>
            </w:pPr>
            <w:r>
              <w:rPr>
                <w:rFonts w:ascii="Arial" w:hAnsi="Arial"/>
                <w:b/>
                <w:sz w:val="18"/>
              </w:rPr>
              <w:t>Pipeline Area</w:t>
            </w:r>
          </w:p>
        </w:tc>
        <w:tc>
          <w:tcPr>
            <w:tcW w:w="2045" w:type="dxa"/>
            <w:shd w:val="clear" w:color="auto" w:fill="D9EAF7"/>
            <w:vAlign w:val="center"/>
          </w:tcPr>
          <w:p w14:paraId="26857655">
            <w:pPr>
              <w:spacing w:line="240" w:lineRule="auto"/>
            </w:pPr>
            <w:r>
              <w:rPr>
                <w:rFonts w:ascii="Arial" w:hAnsi="Arial"/>
                <w:b/>
                <w:sz w:val="18"/>
              </w:rPr>
              <w:t>Issue Found</w:t>
            </w:r>
          </w:p>
        </w:tc>
        <w:tc>
          <w:tcPr>
            <w:tcW w:w="2045" w:type="dxa"/>
            <w:shd w:val="clear" w:color="auto" w:fill="D9EAF7"/>
            <w:vAlign w:val="center"/>
          </w:tcPr>
          <w:p w14:paraId="7356E0F6">
            <w:pPr>
              <w:spacing w:line="240" w:lineRule="auto"/>
            </w:pPr>
            <w:r>
              <w:rPr>
                <w:rFonts w:ascii="Arial" w:hAnsi="Arial"/>
                <w:b/>
                <w:sz w:val="18"/>
              </w:rPr>
              <w:t>Impact</w:t>
            </w:r>
          </w:p>
        </w:tc>
        <w:tc>
          <w:tcPr>
            <w:tcW w:w="2045" w:type="dxa"/>
            <w:shd w:val="clear" w:color="auto" w:fill="D9EAF7"/>
            <w:vAlign w:val="center"/>
          </w:tcPr>
          <w:p w14:paraId="42714978">
            <w:pPr>
              <w:spacing w:line="240" w:lineRule="auto"/>
            </w:pPr>
            <w:r>
              <w:rPr>
                <w:rFonts w:ascii="Arial" w:hAnsi="Arial"/>
                <w:b/>
                <w:sz w:val="18"/>
              </w:rPr>
              <w:t>Required Work</w:t>
            </w:r>
          </w:p>
        </w:tc>
      </w:tr>
      <w:tr w14:paraId="3DB7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927C73D">
            <w:pPr>
              <w:spacing w:line="240" w:lineRule="auto"/>
            </w:pPr>
            <w:r>
              <w:rPr>
                <w:rFonts w:ascii="Arial" w:hAnsi="Arial"/>
                <w:b w:val="0"/>
                <w:sz w:val="18"/>
              </w:rPr>
              <w:t>I1</w:t>
            </w:r>
          </w:p>
        </w:tc>
        <w:tc>
          <w:tcPr>
            <w:tcW w:w="2045" w:type="dxa"/>
            <w:vAlign w:val="center"/>
          </w:tcPr>
          <w:p w14:paraId="5B739944">
            <w:pPr>
              <w:spacing w:line="240" w:lineRule="auto"/>
            </w:pPr>
            <w:r>
              <w:rPr>
                <w:rFonts w:ascii="Arial" w:hAnsi="Arial"/>
                <w:b w:val="0"/>
                <w:sz w:val="18"/>
              </w:rPr>
              <w:t>Ingestion</w:t>
            </w:r>
          </w:p>
        </w:tc>
        <w:tc>
          <w:tcPr>
            <w:tcW w:w="2045" w:type="dxa"/>
            <w:vAlign w:val="center"/>
          </w:tcPr>
          <w:p w14:paraId="38CD978E">
            <w:pPr>
              <w:spacing w:line="240" w:lineRule="auto"/>
            </w:pPr>
            <w:r>
              <w:rPr>
                <w:rFonts w:ascii="Arial" w:hAnsi="Arial"/>
                <w:b w:val="0"/>
                <w:sz w:val="18"/>
              </w:rPr>
              <w:t>Malformed/weak semantic triplets.</w:t>
            </w:r>
          </w:p>
        </w:tc>
        <w:tc>
          <w:tcPr>
            <w:tcW w:w="2045" w:type="dxa"/>
            <w:vAlign w:val="center"/>
          </w:tcPr>
          <w:p w14:paraId="0E3E6971">
            <w:pPr>
              <w:spacing w:line="240" w:lineRule="auto"/>
            </w:pPr>
            <w:r>
              <w:rPr>
                <w:rFonts w:ascii="Arial" w:hAnsi="Arial"/>
                <w:b w:val="0"/>
                <w:sz w:val="18"/>
              </w:rPr>
              <w:t>Poor evidence can enter the database.</w:t>
            </w:r>
          </w:p>
        </w:tc>
        <w:tc>
          <w:tcPr>
            <w:tcW w:w="2045" w:type="dxa"/>
            <w:vAlign w:val="center"/>
          </w:tcPr>
          <w:p w14:paraId="6E9BEEA1">
            <w:pPr>
              <w:spacing w:line="240" w:lineRule="auto"/>
            </w:pPr>
            <w:r>
              <w:rPr>
                <w:rFonts w:ascii="Arial" w:hAnsi="Arial"/>
                <w:b w:val="0"/>
                <w:sz w:val="18"/>
              </w:rPr>
              <w:t>Improve extraction and validate triplets.</w:t>
            </w:r>
          </w:p>
        </w:tc>
      </w:tr>
      <w:tr w14:paraId="7715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37A875C">
            <w:pPr>
              <w:spacing w:line="240" w:lineRule="auto"/>
            </w:pPr>
            <w:r>
              <w:rPr>
                <w:rFonts w:ascii="Arial" w:hAnsi="Arial"/>
                <w:b w:val="0"/>
                <w:sz w:val="18"/>
              </w:rPr>
              <w:t>I2</w:t>
            </w:r>
          </w:p>
        </w:tc>
        <w:tc>
          <w:tcPr>
            <w:tcW w:w="2045" w:type="dxa"/>
            <w:vAlign w:val="center"/>
          </w:tcPr>
          <w:p w14:paraId="06EE0265">
            <w:pPr>
              <w:spacing w:line="240" w:lineRule="auto"/>
            </w:pPr>
            <w:r>
              <w:rPr>
                <w:rFonts w:ascii="Arial" w:hAnsi="Arial"/>
                <w:b w:val="0"/>
                <w:sz w:val="18"/>
              </w:rPr>
              <w:t>Ingestion filtering</w:t>
            </w:r>
          </w:p>
        </w:tc>
        <w:tc>
          <w:tcPr>
            <w:tcW w:w="2045" w:type="dxa"/>
            <w:vAlign w:val="center"/>
          </w:tcPr>
          <w:p w14:paraId="0BA688DF">
            <w:pPr>
              <w:spacing w:line="240" w:lineRule="auto"/>
            </w:pPr>
            <w:r>
              <w:rPr>
                <w:rFonts w:ascii="Arial" w:hAnsi="Arial"/>
                <w:b w:val="0"/>
                <w:sz w:val="18"/>
              </w:rPr>
              <w:t>Non-actionable content retained as KEEP.</w:t>
            </w:r>
          </w:p>
        </w:tc>
        <w:tc>
          <w:tcPr>
            <w:tcW w:w="2045" w:type="dxa"/>
            <w:vAlign w:val="center"/>
          </w:tcPr>
          <w:p w14:paraId="4368C9DB">
            <w:pPr>
              <w:spacing w:line="240" w:lineRule="auto"/>
            </w:pPr>
            <w:r>
              <w:rPr>
                <w:rFonts w:ascii="Arial" w:hAnsi="Arial"/>
                <w:b w:val="0"/>
                <w:sz w:val="18"/>
              </w:rPr>
              <w:t>Retrieval may return noise.</w:t>
            </w:r>
          </w:p>
        </w:tc>
        <w:tc>
          <w:tcPr>
            <w:tcW w:w="2045" w:type="dxa"/>
            <w:vAlign w:val="center"/>
          </w:tcPr>
          <w:p w14:paraId="53D5B903">
            <w:pPr>
              <w:spacing w:line="240" w:lineRule="auto"/>
            </w:pPr>
            <w:r>
              <w:rPr>
                <w:rFonts w:ascii="Arial" w:hAnsi="Arial"/>
                <w:b w:val="0"/>
                <w:sz w:val="18"/>
              </w:rPr>
              <w:t>Strengthen KEEP/SKIP logic and validation.</w:t>
            </w:r>
          </w:p>
        </w:tc>
      </w:tr>
      <w:tr w14:paraId="4BB7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53028DF">
            <w:pPr>
              <w:spacing w:line="240" w:lineRule="auto"/>
            </w:pPr>
            <w:r>
              <w:rPr>
                <w:rFonts w:ascii="Arial" w:hAnsi="Arial"/>
                <w:b w:val="0"/>
                <w:sz w:val="18"/>
              </w:rPr>
              <w:t>I3</w:t>
            </w:r>
          </w:p>
        </w:tc>
        <w:tc>
          <w:tcPr>
            <w:tcW w:w="2045" w:type="dxa"/>
            <w:vAlign w:val="center"/>
          </w:tcPr>
          <w:p w14:paraId="37AE4432">
            <w:pPr>
              <w:spacing w:line="240" w:lineRule="auto"/>
            </w:pPr>
            <w:r>
              <w:rPr>
                <w:rFonts w:ascii="Arial" w:hAnsi="Arial"/>
                <w:b w:val="0"/>
                <w:sz w:val="18"/>
              </w:rPr>
              <w:t>Stored synthesis</w:t>
            </w:r>
          </w:p>
        </w:tc>
        <w:tc>
          <w:tcPr>
            <w:tcW w:w="2045" w:type="dxa"/>
            <w:vAlign w:val="center"/>
          </w:tcPr>
          <w:p w14:paraId="22AAE84D">
            <w:pPr>
              <w:spacing w:line="240" w:lineRule="auto"/>
            </w:pPr>
            <w:r>
              <w:rPr>
                <w:rFonts w:ascii="Arial" w:hAnsi="Arial"/>
                <w:b w:val="0"/>
                <w:sz w:val="18"/>
              </w:rPr>
              <w:t>Some generated synthesis is malformed or overly structured.</w:t>
            </w:r>
          </w:p>
        </w:tc>
        <w:tc>
          <w:tcPr>
            <w:tcW w:w="2045" w:type="dxa"/>
            <w:vAlign w:val="center"/>
          </w:tcPr>
          <w:p w14:paraId="0F7C3C66">
            <w:pPr>
              <w:spacing w:line="240" w:lineRule="auto"/>
            </w:pPr>
            <w:r>
              <w:rPr>
                <w:rFonts w:ascii="Arial" w:hAnsi="Arial"/>
                <w:b w:val="0"/>
                <w:sz w:val="18"/>
              </w:rPr>
              <w:t>Retrieved evidence may be difficult to use reliably.</w:t>
            </w:r>
          </w:p>
        </w:tc>
        <w:tc>
          <w:tcPr>
            <w:tcW w:w="2045" w:type="dxa"/>
            <w:vAlign w:val="center"/>
          </w:tcPr>
          <w:p w14:paraId="4277606A">
            <w:pPr>
              <w:spacing w:line="240" w:lineRule="auto"/>
            </w:pPr>
            <w:r>
              <w:rPr>
                <w:rFonts w:ascii="Arial" w:hAnsi="Arial"/>
                <w:b w:val="0"/>
                <w:sz w:val="18"/>
              </w:rPr>
              <w:t>Validate generated synthesis before storage.</w:t>
            </w:r>
          </w:p>
        </w:tc>
      </w:tr>
      <w:tr w14:paraId="4B9A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693E291">
            <w:pPr>
              <w:spacing w:line="240" w:lineRule="auto"/>
            </w:pPr>
            <w:r>
              <w:rPr>
                <w:rFonts w:ascii="Arial" w:hAnsi="Arial"/>
                <w:b w:val="0"/>
                <w:sz w:val="18"/>
              </w:rPr>
              <w:t>I4</w:t>
            </w:r>
          </w:p>
        </w:tc>
        <w:tc>
          <w:tcPr>
            <w:tcW w:w="2045" w:type="dxa"/>
            <w:vAlign w:val="center"/>
          </w:tcPr>
          <w:p w14:paraId="54DB34E2">
            <w:pPr>
              <w:spacing w:line="240" w:lineRule="auto"/>
            </w:pPr>
            <w:r>
              <w:rPr>
                <w:rFonts w:ascii="Arial" w:hAnsi="Arial"/>
                <w:b w:val="0"/>
                <w:sz w:val="18"/>
              </w:rPr>
              <w:t>Telugu metadata</w:t>
            </w:r>
          </w:p>
        </w:tc>
        <w:tc>
          <w:tcPr>
            <w:tcW w:w="2045" w:type="dxa"/>
            <w:vAlign w:val="center"/>
          </w:tcPr>
          <w:p w14:paraId="4CF129DD">
            <w:pPr>
              <w:spacing w:line="240" w:lineRule="auto"/>
            </w:pPr>
            <w:r>
              <w:rPr>
                <w:rFonts w:ascii="Arial" w:hAnsi="Arial"/>
                <w:b w:val="0"/>
                <w:sz w:val="18"/>
              </w:rPr>
              <w:t>Inconsistent/malformed domain terminology and unrelated translations.</w:t>
            </w:r>
          </w:p>
        </w:tc>
        <w:tc>
          <w:tcPr>
            <w:tcW w:w="2045" w:type="dxa"/>
            <w:vAlign w:val="center"/>
          </w:tcPr>
          <w:p w14:paraId="4914BAB1">
            <w:pPr>
              <w:spacing w:line="240" w:lineRule="auto"/>
            </w:pPr>
            <w:r>
              <w:rPr>
                <w:rFonts w:ascii="Arial" w:hAnsi="Arial"/>
                <w:b w:val="0"/>
                <w:sz w:val="18"/>
              </w:rPr>
              <w:t>Weakens vernacular response quality.</w:t>
            </w:r>
          </w:p>
        </w:tc>
        <w:tc>
          <w:tcPr>
            <w:tcW w:w="2045" w:type="dxa"/>
            <w:vAlign w:val="center"/>
          </w:tcPr>
          <w:p w14:paraId="671D3045">
            <w:pPr>
              <w:spacing w:line="240" w:lineRule="auto"/>
            </w:pPr>
            <w:r>
              <w:rPr>
                <w:rFonts w:ascii="Arial" w:hAnsi="Arial"/>
                <w:b w:val="0"/>
                <w:sz w:val="18"/>
              </w:rPr>
              <w:t>Add translation/terminology validation.</w:t>
            </w:r>
          </w:p>
        </w:tc>
      </w:tr>
      <w:tr w14:paraId="3485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18DA09C">
            <w:pPr>
              <w:spacing w:line="240" w:lineRule="auto"/>
            </w:pPr>
            <w:r>
              <w:rPr>
                <w:rFonts w:ascii="Arial" w:hAnsi="Arial"/>
                <w:b w:val="0"/>
                <w:sz w:val="18"/>
              </w:rPr>
              <w:t>I5</w:t>
            </w:r>
          </w:p>
        </w:tc>
        <w:tc>
          <w:tcPr>
            <w:tcW w:w="2045" w:type="dxa"/>
            <w:vAlign w:val="center"/>
          </w:tcPr>
          <w:p w14:paraId="4BB77CA2">
            <w:pPr>
              <w:spacing w:line="240" w:lineRule="auto"/>
            </w:pPr>
            <w:r>
              <w:rPr>
                <w:rFonts w:ascii="Arial" w:hAnsi="Arial"/>
                <w:b w:val="0"/>
                <w:sz w:val="18"/>
              </w:rPr>
              <w:t>Embedding configuration</w:t>
            </w:r>
          </w:p>
        </w:tc>
        <w:tc>
          <w:tcPr>
            <w:tcW w:w="2045" w:type="dxa"/>
            <w:vAlign w:val="center"/>
          </w:tcPr>
          <w:p w14:paraId="59EB63D6">
            <w:pPr>
              <w:spacing w:line="240" w:lineRule="auto"/>
            </w:pPr>
            <w:r>
              <w:rPr>
                <w:rFonts w:ascii="Arial" w:hAnsi="Arial"/>
                <w:b w:val="0"/>
                <w:sz w:val="18"/>
              </w:rPr>
              <w:t>384-dim collection vs 1024-dim BGE-M3 references.</w:t>
            </w:r>
          </w:p>
        </w:tc>
        <w:tc>
          <w:tcPr>
            <w:tcW w:w="2045" w:type="dxa"/>
            <w:vAlign w:val="center"/>
          </w:tcPr>
          <w:p w14:paraId="1554A1E8">
            <w:pPr>
              <w:spacing w:line="240" w:lineRule="auto"/>
            </w:pPr>
            <w:r>
              <w:rPr>
                <w:rFonts w:ascii="Arial" w:hAnsi="Arial"/>
                <w:b w:val="0"/>
                <w:sz w:val="18"/>
              </w:rPr>
              <w:t>Can cause retrieval runtime errors.</w:t>
            </w:r>
          </w:p>
        </w:tc>
        <w:tc>
          <w:tcPr>
            <w:tcW w:w="2045" w:type="dxa"/>
            <w:vAlign w:val="center"/>
          </w:tcPr>
          <w:p w14:paraId="7A964D3F">
            <w:pPr>
              <w:spacing w:line="240" w:lineRule="auto"/>
            </w:pPr>
            <w:r>
              <w:rPr>
                <w:rFonts w:ascii="Arial" w:hAnsi="Arial"/>
                <w:b w:val="0"/>
                <w:sz w:val="18"/>
              </w:rPr>
              <w:t>Centralize model configuration and dimension checks.</w:t>
            </w:r>
          </w:p>
        </w:tc>
      </w:tr>
      <w:tr w14:paraId="017A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8E7CFFD">
            <w:pPr>
              <w:spacing w:line="240" w:lineRule="auto"/>
            </w:pPr>
            <w:r>
              <w:rPr>
                <w:rFonts w:ascii="Arial" w:hAnsi="Arial"/>
                <w:b w:val="0"/>
                <w:sz w:val="18"/>
              </w:rPr>
              <w:t>I6</w:t>
            </w:r>
          </w:p>
        </w:tc>
        <w:tc>
          <w:tcPr>
            <w:tcW w:w="2045" w:type="dxa"/>
            <w:vAlign w:val="center"/>
          </w:tcPr>
          <w:p w14:paraId="73ED4A19">
            <w:pPr>
              <w:spacing w:line="240" w:lineRule="auto"/>
            </w:pPr>
            <w:r>
              <w:rPr>
                <w:rFonts w:ascii="Arial" w:hAnsi="Arial"/>
                <w:b w:val="0"/>
                <w:sz w:val="18"/>
              </w:rPr>
              <w:t>Final generation</w:t>
            </w:r>
          </w:p>
        </w:tc>
        <w:tc>
          <w:tcPr>
            <w:tcW w:w="2045" w:type="dxa"/>
            <w:vAlign w:val="center"/>
          </w:tcPr>
          <w:p w14:paraId="048254EB">
            <w:pPr>
              <w:spacing w:line="240" w:lineRule="auto"/>
            </w:pPr>
            <w:r>
              <w:rPr>
                <w:rFonts w:ascii="Arial" w:hAnsi="Arial"/>
                <w:b w:val="0"/>
                <w:sz w:val="18"/>
              </w:rPr>
              <w:t>Final answer can drift from tested parameter/evidence.</w:t>
            </w:r>
          </w:p>
        </w:tc>
        <w:tc>
          <w:tcPr>
            <w:tcW w:w="2045" w:type="dxa"/>
            <w:vAlign w:val="center"/>
          </w:tcPr>
          <w:p w14:paraId="6FA4B124">
            <w:pPr>
              <w:spacing w:line="240" w:lineRule="auto"/>
            </w:pPr>
            <w:r>
              <w:rPr>
                <w:rFonts w:ascii="Arial" w:hAnsi="Arial"/>
                <w:b w:val="0"/>
                <w:sz w:val="18"/>
              </w:rPr>
              <w:t>Correct retrieval can still produce an unhelpful answer.</w:t>
            </w:r>
          </w:p>
        </w:tc>
        <w:tc>
          <w:tcPr>
            <w:tcW w:w="2045" w:type="dxa"/>
            <w:vAlign w:val="center"/>
          </w:tcPr>
          <w:p w14:paraId="3715F260">
            <w:pPr>
              <w:spacing w:line="240" w:lineRule="auto"/>
            </w:pPr>
            <w:r>
              <w:rPr>
                <w:rFonts w:ascii="Arial" w:hAnsi="Arial"/>
                <w:b w:val="0"/>
                <w:sz w:val="18"/>
              </w:rPr>
              <w:t>Add final grounding/relevance validation.</w:t>
            </w:r>
          </w:p>
        </w:tc>
      </w:tr>
      <w:tr w14:paraId="3138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555D001">
            <w:pPr>
              <w:spacing w:line="240" w:lineRule="auto"/>
            </w:pPr>
            <w:r>
              <w:rPr>
                <w:rFonts w:ascii="Arial" w:hAnsi="Arial"/>
                <w:b w:val="0"/>
                <w:sz w:val="18"/>
              </w:rPr>
              <w:t>I7</w:t>
            </w:r>
          </w:p>
        </w:tc>
        <w:tc>
          <w:tcPr>
            <w:tcW w:w="2045" w:type="dxa"/>
            <w:vAlign w:val="center"/>
          </w:tcPr>
          <w:p w14:paraId="6C062C44">
            <w:pPr>
              <w:spacing w:line="240" w:lineRule="auto"/>
            </w:pPr>
            <w:r>
              <w:rPr>
                <w:rFonts w:ascii="Arial" w:hAnsi="Arial"/>
                <w:b w:val="0"/>
                <w:sz w:val="18"/>
              </w:rPr>
              <w:t>Voice UI</w:t>
            </w:r>
          </w:p>
        </w:tc>
        <w:tc>
          <w:tcPr>
            <w:tcW w:w="2045" w:type="dxa"/>
            <w:vAlign w:val="center"/>
          </w:tcPr>
          <w:p w14:paraId="7AF1475D">
            <w:pPr>
              <w:spacing w:line="240" w:lineRule="auto"/>
            </w:pPr>
            <w:r>
              <w:rPr>
                <w:rFonts w:ascii="Arial" w:hAnsi="Arial"/>
                <w:b w:val="0"/>
                <w:sz w:val="18"/>
              </w:rPr>
              <w:t>Confirmation did not complete submission/processing.</w:t>
            </w:r>
          </w:p>
        </w:tc>
        <w:tc>
          <w:tcPr>
            <w:tcW w:w="2045" w:type="dxa"/>
            <w:vAlign w:val="center"/>
          </w:tcPr>
          <w:p w14:paraId="7771B952">
            <w:pPr>
              <w:spacing w:line="240" w:lineRule="auto"/>
            </w:pPr>
            <w:r>
              <w:rPr>
                <w:rFonts w:ascii="Arial" w:hAnsi="Arial"/>
                <w:b w:val="0"/>
                <w:sz w:val="18"/>
              </w:rPr>
              <w:t>Voice interaction is incomplete.</w:t>
            </w:r>
          </w:p>
        </w:tc>
        <w:tc>
          <w:tcPr>
            <w:tcW w:w="2045" w:type="dxa"/>
            <w:vAlign w:val="center"/>
          </w:tcPr>
          <w:p w14:paraId="7AD3CBB4">
            <w:pPr>
              <w:spacing w:line="240" w:lineRule="auto"/>
            </w:pPr>
            <w:r>
              <w:rPr>
                <w:rFonts w:ascii="Arial" w:hAnsi="Arial"/>
                <w:b w:val="0"/>
                <w:sz w:val="18"/>
              </w:rPr>
              <w:t>Fix end-to-end voice state transition.</w:t>
            </w:r>
          </w:p>
        </w:tc>
      </w:tr>
      <w:tr w14:paraId="5CD9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5B55072">
            <w:pPr>
              <w:spacing w:line="240" w:lineRule="auto"/>
            </w:pPr>
            <w:r>
              <w:rPr>
                <w:rFonts w:ascii="Arial" w:hAnsi="Arial"/>
                <w:b w:val="0"/>
                <w:sz w:val="18"/>
              </w:rPr>
              <w:t>I8</w:t>
            </w:r>
          </w:p>
        </w:tc>
        <w:tc>
          <w:tcPr>
            <w:tcW w:w="2045" w:type="dxa"/>
            <w:vAlign w:val="center"/>
          </w:tcPr>
          <w:p w14:paraId="59FDBB6F">
            <w:pPr>
              <w:spacing w:line="240" w:lineRule="auto"/>
            </w:pPr>
            <w:r>
              <w:rPr>
                <w:rFonts w:ascii="Arial" w:hAnsi="Arial"/>
                <w:b w:val="0"/>
                <w:sz w:val="18"/>
              </w:rPr>
              <w:t>Conversation context</w:t>
            </w:r>
          </w:p>
        </w:tc>
        <w:tc>
          <w:tcPr>
            <w:tcW w:w="2045" w:type="dxa"/>
            <w:vAlign w:val="center"/>
          </w:tcPr>
          <w:p w14:paraId="70E93297">
            <w:pPr>
              <w:spacing w:line="240" w:lineRule="auto"/>
            </w:pPr>
            <w:r>
              <w:rPr>
                <w:rFonts w:ascii="Arial" w:hAnsi="Arial"/>
                <w:b w:val="0"/>
                <w:sz w:val="18"/>
              </w:rPr>
              <w:t>Short follow-up loses previous context.</w:t>
            </w:r>
          </w:p>
        </w:tc>
        <w:tc>
          <w:tcPr>
            <w:tcW w:w="2045" w:type="dxa"/>
            <w:vAlign w:val="center"/>
          </w:tcPr>
          <w:p w14:paraId="2031DEFE">
            <w:pPr>
              <w:spacing w:line="240" w:lineRule="auto"/>
            </w:pPr>
            <w:r>
              <w:rPr>
                <w:rFonts w:ascii="Arial" w:hAnsi="Arial"/>
                <w:b w:val="0"/>
                <w:sz w:val="18"/>
              </w:rPr>
              <w:t>Multi-turn queries can be misinterpreted.</w:t>
            </w:r>
          </w:p>
        </w:tc>
        <w:tc>
          <w:tcPr>
            <w:tcW w:w="2045" w:type="dxa"/>
            <w:vAlign w:val="center"/>
          </w:tcPr>
          <w:p w14:paraId="585CCB98">
            <w:pPr>
              <w:spacing w:line="240" w:lineRule="auto"/>
            </w:pPr>
            <w:r>
              <w:rPr>
                <w:rFonts w:ascii="Arial" w:hAnsi="Arial"/>
                <w:b w:val="0"/>
                <w:sz w:val="18"/>
              </w:rPr>
              <w:t>Fix history ordering/context selection.</w:t>
            </w:r>
          </w:p>
        </w:tc>
      </w:tr>
    </w:tbl>
    <w:p w14:paraId="6A5B0D65">
      <w:pPr>
        <w:pStyle w:val="2"/>
      </w:pPr>
      <w:r>
        <w:t>11. Development Fix Checklist</w:t>
      </w:r>
    </w:p>
    <w:p w14:paraId="2697CABD">
      <w:r>
        <w:t>The following checklist converts the test findings into concrete engineering work:</w:t>
      </w:r>
    </w:p>
    <w:p w14:paraId="74D32E6D">
      <w:pPr>
        <w:pStyle w:val="23"/>
      </w:pPr>
      <w:r>
        <w:t>☐ T1: Improve semantic triplet quality.</w:t>
      </w:r>
    </w:p>
    <w:p w14:paraId="1C7844B4">
      <w:pPr>
        <w:pStyle w:val="23"/>
      </w:pPr>
      <w:r>
        <w:t>☐ T1: Strengthen KEEP/SKIP filtering for non-actionable content.</w:t>
      </w:r>
    </w:p>
    <w:p w14:paraId="038F9B29">
      <w:pPr>
        <w:pStyle w:val="23"/>
      </w:pPr>
      <w:r>
        <w:t>☐ T1: Add strict validation for model filtering output.</w:t>
      </w:r>
    </w:p>
    <w:p w14:paraId="4405BDB4">
      <w:pPr>
        <w:pStyle w:val="23"/>
      </w:pPr>
      <w:r>
        <w:t>☐ T2: Standardize the embedding model across ingestion, retrieval, and supporting modules.</w:t>
      </w:r>
    </w:p>
    <w:p w14:paraId="0E4018A4">
      <w:pPr>
        <w:pStyle w:val="23"/>
      </w:pPr>
      <w:r>
        <w:t>☐ T2: Add embedding-dimension compatibility validation.</w:t>
      </w:r>
    </w:p>
    <w:p w14:paraId="188059BB">
      <w:pPr>
        <w:pStyle w:val="23"/>
      </w:pPr>
      <w:r>
        <w:t>☐ T2: Validate English synthesis before database insertion.</w:t>
      </w:r>
    </w:p>
    <w:p w14:paraId="4CB50C8F">
      <w:pPr>
        <w:pStyle w:val="23"/>
      </w:pPr>
      <w:r>
        <w:t>☐ T2: Validate Telugu aquaculture terminology and reject unrelated translations.</w:t>
      </w:r>
    </w:p>
    <w:p w14:paraId="79733B04">
      <w:pPr>
        <w:pStyle w:val="23"/>
      </w:pPr>
      <w:r>
        <w:t>☐ T3: Preserve critical extracted parameters through final generation.</w:t>
      </w:r>
    </w:p>
    <w:p w14:paraId="68F0686B">
      <w:pPr>
        <w:pStyle w:val="23"/>
      </w:pPr>
      <w:r>
        <w:t>☐ T3: Add final-answer grounding/relevance validation.</w:t>
      </w:r>
    </w:p>
    <w:p w14:paraId="77E96B67">
      <w:pPr>
        <w:pStyle w:val="23"/>
      </w:pPr>
      <w:r>
        <w:t>☐ T5: Repair voice confirmation/submission flow.</w:t>
      </w:r>
    </w:p>
    <w:p w14:paraId="24AF09E7">
      <w:pPr>
        <w:pStyle w:val="23"/>
      </w:pPr>
      <w:r>
        <w:t>☐ T6: Fix short follow-up context inheritance.</w:t>
      </w:r>
    </w:p>
    <w:p w14:paraId="550EC33D">
      <w:pPr>
        <w:pStyle w:val="23"/>
      </w:pPr>
      <w:r>
        <w:t>☐ T4: Preserve conflicting-measurement safety behavior as a regression test.</w:t>
      </w:r>
    </w:p>
    <w:p w14:paraId="1F357AC4">
      <w:pPr>
        <w:pStyle w:val="2"/>
      </w:pPr>
      <w:r>
        <w:t>12. Post-Fix Retesting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68A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2F0D9"/>
            <w:vAlign w:val="center"/>
          </w:tcPr>
          <w:p w14:paraId="644A9F0E">
            <w:pPr>
              <w:spacing w:line="240" w:lineRule="auto"/>
            </w:pPr>
            <w:r>
              <w:rPr>
                <w:rFonts w:ascii="Arial" w:hAnsi="Arial"/>
                <w:b/>
                <w:sz w:val="18"/>
              </w:rPr>
              <w:t>Test</w:t>
            </w:r>
          </w:p>
        </w:tc>
        <w:tc>
          <w:tcPr>
            <w:tcW w:w="3408" w:type="dxa"/>
            <w:shd w:val="clear" w:color="auto" w:fill="E2F0D9"/>
            <w:vAlign w:val="center"/>
          </w:tcPr>
          <w:p w14:paraId="2BE1A2E4">
            <w:pPr>
              <w:spacing w:line="240" w:lineRule="auto"/>
            </w:pPr>
            <w:r>
              <w:rPr>
                <w:rFonts w:ascii="Arial" w:hAnsi="Arial"/>
                <w:b/>
                <w:sz w:val="18"/>
              </w:rPr>
              <w:t>Repeat</w:t>
            </w:r>
          </w:p>
        </w:tc>
        <w:tc>
          <w:tcPr>
            <w:tcW w:w="3408" w:type="dxa"/>
            <w:shd w:val="clear" w:color="auto" w:fill="E2F0D9"/>
            <w:vAlign w:val="center"/>
          </w:tcPr>
          <w:p w14:paraId="58EE4FF3">
            <w:pPr>
              <w:spacing w:line="240" w:lineRule="auto"/>
            </w:pPr>
            <w:r>
              <w:rPr>
                <w:rFonts w:ascii="Arial" w:hAnsi="Arial"/>
                <w:b/>
                <w:sz w:val="18"/>
              </w:rPr>
              <w:t>Pass condition</w:t>
            </w:r>
          </w:p>
        </w:tc>
      </w:tr>
      <w:tr w14:paraId="7F00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01101DF">
            <w:pPr>
              <w:spacing w:line="240" w:lineRule="auto"/>
            </w:pPr>
            <w:r>
              <w:rPr>
                <w:rFonts w:ascii="Arial" w:hAnsi="Arial"/>
                <w:b w:val="0"/>
                <w:sz w:val="18"/>
              </w:rPr>
              <w:t>T1</w:t>
            </w:r>
          </w:p>
        </w:tc>
        <w:tc>
          <w:tcPr>
            <w:tcW w:w="3408" w:type="dxa"/>
            <w:vAlign w:val="center"/>
          </w:tcPr>
          <w:p w14:paraId="37A756DF">
            <w:pPr>
              <w:spacing w:line="240" w:lineRule="auto"/>
            </w:pPr>
            <w:r>
              <w:rPr>
                <w:rFonts w:ascii="Arial" w:hAnsi="Arial"/>
                <w:b w:val="0"/>
                <w:sz w:val="18"/>
              </w:rPr>
              <w:t>Same 20-case audit + larger sample</w:t>
            </w:r>
          </w:p>
        </w:tc>
        <w:tc>
          <w:tcPr>
            <w:tcW w:w="3408" w:type="dxa"/>
            <w:vAlign w:val="center"/>
          </w:tcPr>
          <w:p w14:paraId="15C7C4C3">
            <w:pPr>
              <w:spacing w:line="240" w:lineRule="auto"/>
            </w:pPr>
            <w:r>
              <w:rPr>
                <w:rFonts w:ascii="Arial" w:hAnsi="Arial"/>
                <w:b w:val="0"/>
                <w:sz w:val="18"/>
              </w:rPr>
              <w:t>Classification accuracy improves and representative noise is rejected correctly.</w:t>
            </w:r>
          </w:p>
        </w:tc>
      </w:tr>
      <w:tr w14:paraId="3F86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0BCE5D">
            <w:pPr>
              <w:spacing w:line="240" w:lineRule="auto"/>
            </w:pPr>
            <w:r>
              <w:rPr>
                <w:rFonts w:ascii="Arial" w:hAnsi="Arial"/>
                <w:b w:val="0"/>
                <w:sz w:val="18"/>
              </w:rPr>
              <w:t>T2</w:t>
            </w:r>
          </w:p>
        </w:tc>
        <w:tc>
          <w:tcPr>
            <w:tcW w:w="3408" w:type="dxa"/>
            <w:vAlign w:val="center"/>
          </w:tcPr>
          <w:p w14:paraId="12A0121F">
            <w:pPr>
              <w:spacing w:line="240" w:lineRule="auto"/>
            </w:pPr>
            <w:r>
              <w:rPr>
                <w:rFonts w:ascii="Arial" w:hAnsi="Arial"/>
                <w:b w:val="0"/>
                <w:sz w:val="18"/>
              </w:rPr>
              <w:t>Same shrimp-surface retrieval + metadata sample</w:t>
            </w:r>
          </w:p>
        </w:tc>
        <w:tc>
          <w:tcPr>
            <w:tcW w:w="3408" w:type="dxa"/>
            <w:vAlign w:val="center"/>
          </w:tcPr>
          <w:p w14:paraId="7FCC879A">
            <w:pPr>
              <w:spacing w:line="240" w:lineRule="auto"/>
            </w:pPr>
            <w:r>
              <w:rPr>
                <w:rFonts w:ascii="Arial" w:hAnsi="Arial"/>
                <w:b w:val="0"/>
                <w:sz w:val="18"/>
              </w:rPr>
              <w:t>Relevant top-K evidence, valid synthesis, consistent Telugu terminology, compatible embedding dimensions.</w:t>
            </w:r>
          </w:p>
        </w:tc>
      </w:tr>
      <w:tr w14:paraId="7A2E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BF0F56">
            <w:pPr>
              <w:spacing w:line="240" w:lineRule="auto"/>
            </w:pPr>
            <w:r>
              <w:rPr>
                <w:rFonts w:ascii="Arial" w:hAnsi="Arial"/>
                <w:b w:val="0"/>
                <w:sz w:val="18"/>
              </w:rPr>
              <w:t>T3</w:t>
            </w:r>
          </w:p>
        </w:tc>
        <w:tc>
          <w:tcPr>
            <w:tcW w:w="3408" w:type="dxa"/>
            <w:vAlign w:val="center"/>
          </w:tcPr>
          <w:p w14:paraId="4CACF95A">
            <w:pPr>
              <w:spacing w:line="240" w:lineRule="auto"/>
            </w:pPr>
            <w:r>
              <w:rPr>
                <w:rFonts w:ascii="Arial" w:hAnsi="Arial"/>
                <w:b w:val="0"/>
                <w:sz w:val="18"/>
              </w:rPr>
              <w:t>Same DO 2.0 Golden Path</w:t>
            </w:r>
          </w:p>
        </w:tc>
        <w:tc>
          <w:tcPr>
            <w:tcW w:w="3408" w:type="dxa"/>
            <w:vAlign w:val="center"/>
          </w:tcPr>
          <w:p w14:paraId="7AC6A473">
            <w:pPr>
              <w:spacing w:line="240" w:lineRule="auto"/>
            </w:pPr>
            <w:r>
              <w:rPr>
                <w:rFonts w:ascii="Arial" w:hAnsi="Arial"/>
                <w:b w:val="0"/>
                <w:sz w:val="18"/>
              </w:rPr>
              <w:t>Final response directly addresses DO 2.0 and is grounded in selected evidence.</w:t>
            </w:r>
          </w:p>
        </w:tc>
      </w:tr>
      <w:tr w14:paraId="0C80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53F2ED">
            <w:pPr>
              <w:spacing w:line="240" w:lineRule="auto"/>
            </w:pPr>
            <w:r>
              <w:rPr>
                <w:rFonts w:ascii="Arial" w:hAnsi="Arial"/>
                <w:b w:val="0"/>
                <w:sz w:val="18"/>
              </w:rPr>
              <w:t>T4</w:t>
            </w:r>
          </w:p>
        </w:tc>
        <w:tc>
          <w:tcPr>
            <w:tcW w:w="3408" w:type="dxa"/>
            <w:vAlign w:val="center"/>
          </w:tcPr>
          <w:p w14:paraId="2AFA1DD5">
            <w:pPr>
              <w:spacing w:line="240" w:lineRule="auto"/>
            </w:pPr>
            <w:r>
              <w:rPr>
                <w:rFonts w:ascii="Arial" w:hAnsi="Arial"/>
                <w:b w:val="0"/>
                <w:sz w:val="18"/>
              </w:rPr>
              <w:t>Same conflicting DO scenario</w:t>
            </w:r>
          </w:p>
        </w:tc>
        <w:tc>
          <w:tcPr>
            <w:tcW w:w="3408" w:type="dxa"/>
            <w:vAlign w:val="center"/>
          </w:tcPr>
          <w:p w14:paraId="6D8BFE54">
            <w:pPr>
              <w:spacing w:line="240" w:lineRule="auto"/>
            </w:pPr>
            <w:r>
              <w:rPr>
                <w:rFonts w:ascii="Arial" w:hAnsi="Arial"/>
                <w:b w:val="0"/>
                <w:sz w:val="18"/>
              </w:rPr>
              <w:t>Safety warning remains active.</w:t>
            </w:r>
          </w:p>
        </w:tc>
      </w:tr>
      <w:tr w14:paraId="71DC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4F8DCB6">
            <w:pPr>
              <w:spacing w:line="240" w:lineRule="auto"/>
            </w:pPr>
            <w:r>
              <w:rPr>
                <w:rFonts w:ascii="Arial" w:hAnsi="Arial"/>
                <w:b w:val="0"/>
                <w:sz w:val="18"/>
              </w:rPr>
              <w:t>T5</w:t>
            </w:r>
          </w:p>
        </w:tc>
        <w:tc>
          <w:tcPr>
            <w:tcW w:w="3408" w:type="dxa"/>
            <w:vAlign w:val="center"/>
          </w:tcPr>
          <w:p w14:paraId="2DAA84C0">
            <w:pPr>
              <w:spacing w:line="240" w:lineRule="auto"/>
            </w:pPr>
            <w:r>
              <w:rPr>
                <w:rFonts w:ascii="Arial" w:hAnsi="Arial"/>
                <w:b w:val="0"/>
                <w:sz w:val="18"/>
              </w:rPr>
              <w:t>Voice recording → confirmation → processing</w:t>
            </w:r>
          </w:p>
        </w:tc>
        <w:tc>
          <w:tcPr>
            <w:tcW w:w="3408" w:type="dxa"/>
            <w:vAlign w:val="center"/>
          </w:tcPr>
          <w:p w14:paraId="0E06B77E">
            <w:pPr>
              <w:spacing w:line="240" w:lineRule="auto"/>
            </w:pPr>
            <w:r>
              <w:rPr>
                <w:rFonts w:ascii="Arial" w:hAnsi="Arial"/>
                <w:b w:val="0"/>
                <w:sz w:val="18"/>
              </w:rPr>
              <w:t>Audio completes end-to-end and produces a usable response.</w:t>
            </w:r>
          </w:p>
        </w:tc>
      </w:tr>
      <w:tr w14:paraId="6D8C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F4A8D39">
            <w:pPr>
              <w:spacing w:line="240" w:lineRule="auto"/>
            </w:pPr>
            <w:r>
              <w:rPr>
                <w:rFonts w:ascii="Arial" w:hAnsi="Arial"/>
                <w:b w:val="0"/>
                <w:sz w:val="18"/>
              </w:rPr>
              <w:t>T6</w:t>
            </w:r>
          </w:p>
        </w:tc>
        <w:tc>
          <w:tcPr>
            <w:tcW w:w="3408" w:type="dxa"/>
            <w:vAlign w:val="center"/>
          </w:tcPr>
          <w:p w14:paraId="075F0DA8">
            <w:pPr>
              <w:spacing w:line="240" w:lineRule="auto"/>
            </w:pPr>
            <w:r>
              <w:rPr>
                <w:rFonts w:ascii="Arial" w:hAnsi="Arial"/>
                <w:b w:val="0"/>
                <w:sz w:val="18"/>
              </w:rPr>
              <w:t>Surface query → “2.0” follow-up</w:t>
            </w:r>
          </w:p>
        </w:tc>
        <w:tc>
          <w:tcPr>
            <w:tcW w:w="3408" w:type="dxa"/>
            <w:vAlign w:val="center"/>
          </w:tcPr>
          <w:p w14:paraId="4C5B2B98">
            <w:pPr>
              <w:spacing w:line="240" w:lineRule="auto"/>
            </w:pPr>
            <w:r>
              <w:rPr>
                <w:rFonts w:ascii="Arial" w:hAnsi="Arial"/>
                <w:b w:val="0"/>
                <w:sz w:val="18"/>
              </w:rPr>
              <w:t>Previous context is correctly inherited and combined with 2.0.</w:t>
            </w:r>
          </w:p>
        </w:tc>
      </w:tr>
    </w:tbl>
    <w:p w14:paraId="231284B1">
      <w:r>
        <w:t>For every post-fix test, record the input, expected behavior, actual behavior, evidence retrieved, relevant scores/distances where available, decision path, final response, and PASS/FAIL/NEEDS IMPROVEMENT status.</w:t>
      </w:r>
    </w:p>
    <w:p w14:paraId="5507F622">
      <w:pPr>
        <w:pStyle w:val="2"/>
      </w:pPr>
      <w:r>
        <w:t>13. Testing Conclusion</w:t>
      </w:r>
    </w:p>
    <w:p w14:paraId="68E54E72">
      <w:r>
        <w:t>The Phase 3 baseline demonstrates that AquaAssist is not failing uniformly: the tested retrieval path returned relevant evidence, the conflicting-measurement safety gate behaved correctly, and the basic pipeline executed. However, the tests exposed specific engineering weaknesses that can affect reliability in real use.</w:t>
      </w:r>
    </w:p>
    <w:p w14:paraId="7D6D1C7C">
      <w:r>
        <w:t>The main improvement areas are upstream evidence quality, stored metadata quality, configuration consistency, final-answer grounding, voice submission, and multi-turn context handling. These issues should be addressed and then verified using the same T1–T6 scenarios so that post-fix results can be directly compared with this baseline.</w:t>
      </w:r>
    </w:p>
    <w:p w14:paraId="13DFF0AB">
      <w:r>
        <w:t>This document represents the PRE-FIX testing baseline. The baseline results should not be rewritten after fixes; post-fix results should be recorded separately and compared against this document.</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93292">
    <w:pPr>
      <w:pStyle w:val="18"/>
      <w:jc w:val="center"/>
    </w:pPr>
    <w:r>
      <w:rPr>
        <w:sz w:val="16"/>
      </w:rPr>
      <w:t>AquaAssist — Phase 3 Testing Results | Pre-Fix Baseline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321AC5"/>
    <w:rsid w:val="6C647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2069</Words>
  <Characters>13382</Characters>
  <Lines>0</Lines>
  <Paragraphs>0</Paragraphs>
  <TotalTime>1</TotalTime>
  <ScaleCrop>false</ScaleCrop>
  <LinksUpToDate>false</LinksUpToDate>
  <CharactersWithSpaces>15168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Jyothish Edigapalli</cp:lastModifiedBy>
  <dcterms:modified xsi:type="dcterms:W3CDTF">2026-09-26T07:49:35Z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eyJoZGlkIjoiMzcyODMxYTE0ZTc0ZGU3Y2QwODc3MzYzN2Q1YmNiM2EiLCJ1c2VySWQiOiI1NjczNDE0OTU0MDgifQ==</vt:lpwstr>
  </property>
  <property fmtid="{D5CDD505-2E9C-101B-9397-08002B2CF9AE}" pid="3" name="KSOProductBuildVer">
    <vt:lpwstr>1033-12.1.0.28485</vt:lpwstr>
  </property>
  <property fmtid="{D5CDD505-2E9C-101B-9397-08002B2CF9AE}" pid="4" name="ICV">
    <vt:lpwstr>3241C868515F45F0A3609218CA860486_12</vt:lpwstr>
  </property>
</Properties>
</file>