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9E7AA" w14:textId="77777777" w:rsidR="00A466A4" w:rsidRPr="00A466A4" w:rsidRDefault="00A466A4" w:rsidP="00A466A4">
      <w:pPr>
        <w:ind w:left="-567" w:right="-613"/>
        <w:jc w:val="both"/>
        <w:rPr>
          <w:rFonts w:cstheme="minorHAnsi"/>
          <w:b/>
          <w:bCs/>
          <w:sz w:val="24"/>
          <w:szCs w:val="24"/>
        </w:rPr>
      </w:pPr>
      <w:r w:rsidRPr="00A466A4">
        <w:rPr>
          <w:rFonts w:cstheme="minorHAnsi"/>
          <w:b/>
          <w:bCs/>
          <w:sz w:val="24"/>
          <w:szCs w:val="24"/>
        </w:rPr>
        <w:t>Executive Summary</w:t>
      </w:r>
    </w:p>
    <w:p w14:paraId="49F96AA8" w14:textId="41C9F695" w:rsidR="00A466A4" w:rsidRPr="00A466A4" w:rsidRDefault="00A466A4" w:rsidP="00A466A4">
      <w:pPr>
        <w:ind w:left="-567" w:right="-613"/>
        <w:jc w:val="both"/>
        <w:rPr>
          <w:rFonts w:cstheme="minorHAnsi"/>
        </w:rPr>
      </w:pPr>
      <w:r w:rsidRPr="00A466A4">
        <w:rPr>
          <w:rFonts w:cstheme="minorHAnsi"/>
        </w:rPr>
        <w:t xml:space="preserve">Over the past four years, our retail operations have demonstrated robust growth, driven heavily by consistent expansion in the West and East regions and highly predictable late-year shopping surges. To maximize profitability and eliminate inefficiencies, this report outlines a data-driven transition from reactive inventory management to proactive, forecast-led scheduling. By segmenting our product </w:t>
      </w:r>
      <w:proofErr w:type="spellStart"/>
      <w:r w:rsidRPr="00A466A4">
        <w:rPr>
          <w:rFonts w:cstheme="minorHAnsi"/>
        </w:rPr>
        <w:t>catalog</w:t>
      </w:r>
      <w:proofErr w:type="spellEnd"/>
      <w:r w:rsidRPr="00A466A4">
        <w:rPr>
          <w:rFonts w:cstheme="minorHAnsi"/>
        </w:rPr>
        <w:t xml:space="preserve"> by sales volume and predictability, and utilizing advanced predictive modeling, we can optimize warehouse space, minimize costly stockouts during peak seasons, and protect our margins from sudden, localized disruptions.</w:t>
      </w:r>
    </w:p>
    <w:p w14:paraId="007D794A" w14:textId="77777777" w:rsidR="00A466A4" w:rsidRPr="00A466A4" w:rsidRDefault="00A466A4" w:rsidP="00A466A4">
      <w:pPr>
        <w:ind w:left="-567" w:right="-613"/>
        <w:jc w:val="both"/>
        <w:rPr>
          <w:rFonts w:cstheme="minorHAnsi"/>
        </w:rPr>
      </w:pPr>
      <w:r w:rsidRPr="00A466A4">
        <w:rPr>
          <w:rFonts w:cstheme="minorHAnsi"/>
        </w:rPr>
        <w:pict w14:anchorId="09422117">
          <v:rect id="_x0000_i1163" style="width:0;height:1.5pt" o:hralign="center" o:hrstd="t" o:hr="t" fillcolor="#a0a0a0" stroked="f"/>
        </w:pict>
      </w:r>
    </w:p>
    <w:p w14:paraId="68A2BF95" w14:textId="77777777" w:rsidR="00A466A4" w:rsidRPr="00A466A4" w:rsidRDefault="00A466A4" w:rsidP="00A466A4">
      <w:pPr>
        <w:ind w:left="-567" w:right="-613"/>
        <w:jc w:val="both"/>
        <w:rPr>
          <w:rFonts w:cstheme="minorHAnsi"/>
          <w:b/>
          <w:bCs/>
        </w:rPr>
      </w:pPr>
      <w:r w:rsidRPr="00A466A4">
        <w:rPr>
          <w:rFonts w:cstheme="minorHAnsi"/>
          <w:b/>
          <w:bCs/>
        </w:rPr>
        <w:t>Key Findings from Exploratory Data Analysis (EDA)</w:t>
      </w:r>
    </w:p>
    <w:p w14:paraId="469C9DB5" w14:textId="77777777" w:rsidR="00A466A4" w:rsidRPr="00A466A4" w:rsidRDefault="00A466A4" w:rsidP="00A466A4">
      <w:pPr>
        <w:ind w:left="-567" w:right="-613"/>
        <w:jc w:val="both"/>
        <w:rPr>
          <w:rFonts w:cstheme="minorHAnsi"/>
        </w:rPr>
      </w:pPr>
      <w:r w:rsidRPr="00A466A4">
        <w:rPr>
          <w:rFonts w:cstheme="minorHAnsi"/>
        </w:rPr>
        <w:t>Our historical sales data reveals distinct structural patterns across regions, timelines, and product categories:</w:t>
      </w:r>
    </w:p>
    <w:p w14:paraId="015B0140" w14:textId="77777777" w:rsidR="00A466A4" w:rsidRPr="00A466A4" w:rsidRDefault="00A466A4" w:rsidP="00A466A4">
      <w:pPr>
        <w:numPr>
          <w:ilvl w:val="0"/>
          <w:numId w:val="1"/>
        </w:numPr>
        <w:ind w:left="-567" w:right="-613"/>
        <w:jc w:val="both"/>
        <w:rPr>
          <w:rFonts w:cstheme="minorHAnsi"/>
        </w:rPr>
      </w:pPr>
      <w:r w:rsidRPr="00A466A4">
        <w:rPr>
          <w:rFonts w:cstheme="minorHAnsi"/>
          <w:b/>
          <w:bCs/>
        </w:rPr>
        <w:t>Regional Growth Engines:</w:t>
      </w:r>
      <w:r w:rsidRPr="00A466A4">
        <w:rPr>
          <w:rFonts w:cstheme="minorHAnsi"/>
        </w:rPr>
        <w:t xml:space="preserve"> The West and East regions are our primary revenue drivers. The West region has shown the most consistent and powerful trajectory, growing from $145,907 in 2015 to $248,131 in 2018. The East follows a similar steady upward trend. Conversely, the Central and South regions experience highly volatile fluctuations, with the South suffering a severe dip in 2016 before recovering.</w:t>
      </w:r>
    </w:p>
    <w:p w14:paraId="1B4B9539" w14:textId="77777777" w:rsidR="00A466A4" w:rsidRPr="00A466A4" w:rsidRDefault="00A466A4" w:rsidP="00A466A4">
      <w:pPr>
        <w:numPr>
          <w:ilvl w:val="0"/>
          <w:numId w:val="1"/>
        </w:numPr>
        <w:ind w:left="-567" w:right="-613"/>
        <w:jc w:val="both"/>
        <w:rPr>
          <w:rFonts w:cstheme="minorHAnsi"/>
        </w:rPr>
      </w:pPr>
      <w:r w:rsidRPr="00A466A4">
        <w:rPr>
          <w:rFonts w:cstheme="minorHAnsi"/>
          <w:b/>
          <w:bCs/>
        </w:rPr>
        <w:t>Predictable Seasonality:</w:t>
      </w:r>
      <w:r w:rsidRPr="00A466A4">
        <w:rPr>
          <w:rFonts w:cstheme="minorHAnsi"/>
        </w:rPr>
        <w:t xml:space="preserve"> Sales follow a rigid annual cycle. January and February are consistently the lowest revenue periods of the year. A reliable "spring spike" occurs every March, followed by a massive, sustained surge starting in September (back-to-school) and peaking in November and December due to holiday shopping.</w:t>
      </w:r>
    </w:p>
    <w:p w14:paraId="3DA85C30" w14:textId="77777777" w:rsidR="00A466A4" w:rsidRPr="00A466A4" w:rsidRDefault="00A466A4" w:rsidP="00A466A4">
      <w:pPr>
        <w:numPr>
          <w:ilvl w:val="0"/>
          <w:numId w:val="1"/>
        </w:numPr>
        <w:ind w:left="-567" w:right="-613"/>
        <w:jc w:val="both"/>
        <w:rPr>
          <w:rFonts w:cstheme="minorHAnsi"/>
        </w:rPr>
      </w:pPr>
      <w:r w:rsidRPr="00A466A4">
        <w:rPr>
          <w:rFonts w:cstheme="minorHAnsi"/>
          <w:b/>
          <w:bCs/>
        </w:rPr>
        <w:t>Operational Consistency:</w:t>
      </w:r>
      <w:r w:rsidRPr="00A466A4">
        <w:rPr>
          <w:rFonts w:cstheme="minorHAnsi"/>
        </w:rPr>
        <w:t xml:space="preserve"> Across all four regions, the average time elapsed between a customer placing an order and the product shipping is incredibly stable at approximately 4 days. The East region operates as our most efficient logistics hub by a margin of a few hours.</w:t>
      </w:r>
    </w:p>
    <w:p w14:paraId="7EE5706B" w14:textId="77777777" w:rsidR="00A466A4" w:rsidRPr="00A466A4" w:rsidRDefault="00A466A4" w:rsidP="00A466A4">
      <w:pPr>
        <w:ind w:left="-567" w:right="-613"/>
        <w:jc w:val="both"/>
        <w:rPr>
          <w:rFonts w:cstheme="minorHAnsi"/>
        </w:rPr>
      </w:pPr>
      <w:r w:rsidRPr="00A466A4">
        <w:rPr>
          <w:rFonts w:cstheme="minorHAnsi"/>
        </w:rPr>
        <w:pict w14:anchorId="48FC368A">
          <v:rect id="_x0000_i1164" style="width:0;height:1.5pt" o:hralign="center" o:hrstd="t" o:hr="t" fillcolor="#a0a0a0" stroked="f"/>
        </w:pict>
      </w:r>
    </w:p>
    <w:p w14:paraId="4316AC43" w14:textId="77777777" w:rsidR="00A466A4" w:rsidRPr="00A466A4" w:rsidRDefault="00A466A4" w:rsidP="00A466A4">
      <w:pPr>
        <w:ind w:left="-567" w:right="-613"/>
        <w:jc w:val="both"/>
        <w:rPr>
          <w:rFonts w:cstheme="minorHAnsi"/>
          <w:b/>
          <w:bCs/>
        </w:rPr>
      </w:pPr>
      <w:r w:rsidRPr="00A466A4">
        <w:rPr>
          <w:rFonts w:cstheme="minorHAnsi"/>
          <w:b/>
          <w:bCs/>
        </w:rPr>
        <w:t>3-Month Sales Forecast (Q1)</w:t>
      </w:r>
    </w:p>
    <w:p w14:paraId="57DB55B0" w14:textId="2F7BD674" w:rsidR="00A466A4" w:rsidRPr="00A466A4" w:rsidRDefault="00A466A4" w:rsidP="00A466A4">
      <w:pPr>
        <w:ind w:left="-567" w:right="-613"/>
        <w:jc w:val="both"/>
        <w:rPr>
          <w:rFonts w:cstheme="minorHAnsi"/>
        </w:rPr>
      </w:pPr>
      <w:r w:rsidRPr="00A466A4">
        <w:rPr>
          <w:rFonts w:cstheme="minorHAnsi"/>
        </w:rPr>
        <w:t>Using historical trends, our predictive system projects total sales for the upcoming first quarter. Because future projections carry inherent uncertainty, we provide a realistic range alongside our primary target:</w:t>
      </w:r>
    </w:p>
    <w:tbl>
      <w:tblPr>
        <w:tblW w:w="10206" w:type="dxa"/>
        <w:tblCellSpacing w:w="15" w:type="dxa"/>
        <w:tblInd w:w="-575" w:type="dxa"/>
        <w:tblCellMar>
          <w:top w:w="15" w:type="dxa"/>
          <w:left w:w="15" w:type="dxa"/>
          <w:bottom w:w="15" w:type="dxa"/>
          <w:right w:w="15" w:type="dxa"/>
        </w:tblCellMar>
        <w:tblLook w:val="04A0" w:firstRow="1" w:lastRow="0" w:firstColumn="1" w:lastColumn="0" w:noHBand="0" w:noVBand="1"/>
      </w:tblPr>
      <w:tblGrid>
        <w:gridCol w:w="1368"/>
        <w:gridCol w:w="2318"/>
        <w:gridCol w:w="3260"/>
        <w:gridCol w:w="3260"/>
      </w:tblGrid>
      <w:tr w:rsidR="00A466A4" w:rsidRPr="00A466A4" w14:paraId="436D30B0" w14:textId="77777777" w:rsidTr="00A466A4">
        <w:trPr>
          <w:tblHeader/>
          <w:tblCellSpacing w:w="15" w:type="dxa"/>
        </w:trPr>
        <w:tc>
          <w:tcPr>
            <w:tcW w:w="13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3287E" w14:textId="02D38A66" w:rsidR="00A466A4" w:rsidRPr="00A466A4" w:rsidRDefault="00A466A4" w:rsidP="00A466A4">
            <w:pPr>
              <w:ind w:left="-567" w:right="-613"/>
              <w:jc w:val="both"/>
              <w:rPr>
                <w:rFonts w:cstheme="minorHAnsi"/>
              </w:rPr>
            </w:pPr>
            <w:r>
              <w:rPr>
                <w:rFonts w:cstheme="minorHAnsi"/>
                <w:b/>
                <w:bCs/>
              </w:rPr>
              <w:t xml:space="preserve">           </w:t>
            </w:r>
            <w:r w:rsidRPr="00A466A4">
              <w:rPr>
                <w:rFonts w:cstheme="minorHAnsi"/>
                <w:b/>
                <w:bCs/>
              </w:rPr>
              <w:t>Month</w:t>
            </w:r>
          </w:p>
        </w:tc>
        <w:tc>
          <w:tcPr>
            <w:tcW w:w="2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51E4D" w14:textId="7EE9C608" w:rsidR="00A466A4" w:rsidRPr="00A466A4" w:rsidRDefault="00A466A4" w:rsidP="00A466A4">
            <w:pPr>
              <w:ind w:left="-567" w:right="-613"/>
              <w:jc w:val="both"/>
              <w:rPr>
                <w:rFonts w:cstheme="minorHAnsi"/>
              </w:rPr>
            </w:pPr>
            <w:r>
              <w:rPr>
                <w:rFonts w:cstheme="minorHAnsi"/>
                <w:b/>
                <w:bCs/>
              </w:rPr>
              <w:t xml:space="preserve">           </w:t>
            </w:r>
            <w:r w:rsidRPr="00A466A4">
              <w:rPr>
                <w:rFonts w:cstheme="minorHAnsi"/>
                <w:b/>
                <w:bCs/>
              </w:rPr>
              <w:t>Expected Sales Target</w:t>
            </w:r>
          </w:p>
        </w:tc>
        <w:tc>
          <w:tcPr>
            <w:tcW w:w="3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8301D" w14:textId="4C1EDDB1" w:rsidR="00A466A4" w:rsidRPr="00A466A4" w:rsidRDefault="00A466A4" w:rsidP="00A466A4">
            <w:pPr>
              <w:ind w:left="-567" w:right="-613"/>
              <w:jc w:val="both"/>
              <w:rPr>
                <w:rFonts w:cstheme="minorHAnsi"/>
              </w:rPr>
            </w:pPr>
            <w:r>
              <w:rPr>
                <w:rFonts w:cstheme="minorHAnsi"/>
                <w:b/>
                <w:bCs/>
              </w:rPr>
              <w:t xml:space="preserve">         </w:t>
            </w:r>
            <w:r w:rsidRPr="00A466A4">
              <w:rPr>
                <w:rFonts w:cstheme="minorHAnsi"/>
                <w:b/>
                <w:bCs/>
              </w:rPr>
              <w:t xml:space="preserve">Conservative Floor (Lower </w:t>
            </w:r>
            <w:proofErr w:type="gramStart"/>
            <w:r w:rsidRPr="00A466A4">
              <w:rPr>
                <w:rFonts w:cstheme="minorHAnsi"/>
                <w:b/>
                <w:bCs/>
              </w:rPr>
              <w:t>Bound)</w:t>
            </w:r>
            <w:r>
              <w:rPr>
                <w:rFonts w:cstheme="minorHAnsi"/>
                <w:b/>
                <w:bCs/>
              </w:rPr>
              <w:t xml:space="preserve">   </w:t>
            </w:r>
            <w:proofErr w:type="gramEnd"/>
            <w:r>
              <w:rPr>
                <w:rFonts w:cstheme="minorHAnsi"/>
                <w:b/>
                <w:bCs/>
              </w:rPr>
              <w:t xml:space="preserve">    </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A8E97" w14:textId="7E704348" w:rsidR="00A466A4" w:rsidRPr="00A466A4" w:rsidRDefault="00A466A4" w:rsidP="00A466A4">
            <w:pPr>
              <w:ind w:left="-567" w:right="-613"/>
              <w:jc w:val="both"/>
              <w:rPr>
                <w:rFonts w:cstheme="minorHAnsi"/>
              </w:rPr>
            </w:pPr>
            <w:r>
              <w:rPr>
                <w:rFonts w:cstheme="minorHAnsi"/>
                <w:b/>
                <w:bCs/>
              </w:rPr>
              <w:t xml:space="preserve">          </w:t>
            </w:r>
            <w:r w:rsidRPr="00A466A4">
              <w:rPr>
                <w:rFonts w:cstheme="minorHAnsi"/>
                <w:b/>
                <w:bCs/>
              </w:rPr>
              <w:t>Aggressive Ceiling (Upper Bound)</w:t>
            </w:r>
          </w:p>
        </w:tc>
      </w:tr>
      <w:tr w:rsidR="00A466A4" w:rsidRPr="00A466A4" w14:paraId="3C666995" w14:textId="77777777" w:rsidTr="00A466A4">
        <w:trPr>
          <w:tblCellSpacing w:w="15" w:type="dxa"/>
        </w:trPr>
        <w:tc>
          <w:tcPr>
            <w:tcW w:w="13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1B743" w14:textId="64983ADA" w:rsidR="00A466A4" w:rsidRPr="00A466A4" w:rsidRDefault="00A466A4" w:rsidP="00A466A4">
            <w:pPr>
              <w:ind w:left="-567" w:right="-613"/>
              <w:jc w:val="both"/>
              <w:rPr>
                <w:rFonts w:cstheme="minorHAnsi"/>
              </w:rPr>
            </w:pPr>
            <w:r>
              <w:rPr>
                <w:rFonts w:cstheme="minorHAnsi"/>
                <w:b/>
                <w:bCs/>
              </w:rPr>
              <w:t xml:space="preserve">           </w:t>
            </w:r>
            <w:r w:rsidRPr="00A466A4">
              <w:rPr>
                <w:rFonts w:cstheme="minorHAnsi"/>
                <w:b/>
                <w:bCs/>
              </w:rPr>
              <w:t>January</w:t>
            </w:r>
          </w:p>
        </w:tc>
        <w:tc>
          <w:tcPr>
            <w:tcW w:w="2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071B0" w14:textId="77777777" w:rsidR="00A466A4" w:rsidRPr="00A466A4" w:rsidRDefault="00A466A4" w:rsidP="00A466A4">
            <w:pPr>
              <w:ind w:left="-567" w:right="-613"/>
              <w:jc w:val="both"/>
              <w:rPr>
                <w:rFonts w:cstheme="minorHAnsi"/>
              </w:rPr>
            </w:pPr>
            <w:r w:rsidRPr="00A466A4">
              <w:rPr>
                <w:rFonts w:cstheme="minorHAnsi"/>
                <w:b/>
                <w:bCs/>
              </w:rPr>
              <w:t>$46,500</w:t>
            </w:r>
          </w:p>
        </w:tc>
        <w:tc>
          <w:tcPr>
            <w:tcW w:w="3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63970" w14:textId="77777777" w:rsidR="00A466A4" w:rsidRPr="00A466A4" w:rsidRDefault="00A466A4" w:rsidP="00A466A4">
            <w:pPr>
              <w:ind w:left="-567" w:right="-613"/>
              <w:jc w:val="both"/>
              <w:rPr>
                <w:rFonts w:cstheme="minorHAnsi"/>
              </w:rPr>
            </w:pPr>
            <w:r w:rsidRPr="00A466A4">
              <w:rPr>
                <w:rFonts w:cstheme="minorHAnsi"/>
              </w:rPr>
              <w:t>$38,000</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668FC" w14:textId="77777777" w:rsidR="00A466A4" w:rsidRPr="00A466A4" w:rsidRDefault="00A466A4" w:rsidP="00A466A4">
            <w:pPr>
              <w:ind w:left="-567" w:right="-613"/>
              <w:jc w:val="both"/>
              <w:rPr>
                <w:rFonts w:cstheme="minorHAnsi"/>
              </w:rPr>
            </w:pPr>
            <w:r w:rsidRPr="00A466A4">
              <w:rPr>
                <w:rFonts w:cstheme="minorHAnsi"/>
              </w:rPr>
              <w:t>$55,000</w:t>
            </w:r>
          </w:p>
        </w:tc>
      </w:tr>
      <w:tr w:rsidR="00A466A4" w:rsidRPr="00A466A4" w14:paraId="5D45287E" w14:textId="77777777" w:rsidTr="00A466A4">
        <w:trPr>
          <w:tblCellSpacing w:w="15" w:type="dxa"/>
        </w:trPr>
        <w:tc>
          <w:tcPr>
            <w:tcW w:w="13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D5165" w14:textId="3B5479ED" w:rsidR="00A466A4" w:rsidRPr="00A466A4" w:rsidRDefault="00A466A4" w:rsidP="00A466A4">
            <w:pPr>
              <w:ind w:right="-613"/>
              <w:jc w:val="both"/>
              <w:rPr>
                <w:rFonts w:cstheme="minorHAnsi"/>
              </w:rPr>
            </w:pPr>
            <w:r>
              <w:rPr>
                <w:rFonts w:cstheme="minorHAnsi"/>
                <w:b/>
                <w:bCs/>
              </w:rPr>
              <w:t>F</w:t>
            </w:r>
            <w:r w:rsidRPr="00A466A4">
              <w:rPr>
                <w:rFonts w:cstheme="minorHAnsi"/>
                <w:b/>
                <w:bCs/>
              </w:rPr>
              <w:t>ebruary</w:t>
            </w:r>
          </w:p>
        </w:tc>
        <w:tc>
          <w:tcPr>
            <w:tcW w:w="2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8687C" w14:textId="77777777" w:rsidR="00A466A4" w:rsidRPr="00A466A4" w:rsidRDefault="00A466A4" w:rsidP="00A466A4">
            <w:pPr>
              <w:ind w:left="-567" w:right="-613"/>
              <w:jc w:val="both"/>
              <w:rPr>
                <w:rFonts w:cstheme="minorHAnsi"/>
              </w:rPr>
            </w:pPr>
            <w:r w:rsidRPr="00A466A4">
              <w:rPr>
                <w:rFonts w:cstheme="minorHAnsi"/>
                <w:b/>
                <w:bCs/>
              </w:rPr>
              <w:t>$22,000</w:t>
            </w:r>
          </w:p>
        </w:tc>
        <w:tc>
          <w:tcPr>
            <w:tcW w:w="3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D19E3" w14:textId="77777777" w:rsidR="00A466A4" w:rsidRPr="00A466A4" w:rsidRDefault="00A466A4" w:rsidP="00A466A4">
            <w:pPr>
              <w:ind w:left="-567" w:right="-613"/>
              <w:jc w:val="both"/>
              <w:rPr>
                <w:rFonts w:cstheme="minorHAnsi"/>
              </w:rPr>
            </w:pPr>
            <w:r w:rsidRPr="00A466A4">
              <w:rPr>
                <w:rFonts w:cstheme="minorHAnsi"/>
              </w:rPr>
              <w:t>$17,000</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70630" w14:textId="77777777" w:rsidR="00A466A4" w:rsidRPr="00A466A4" w:rsidRDefault="00A466A4" w:rsidP="00A466A4">
            <w:pPr>
              <w:ind w:left="-567" w:right="-613"/>
              <w:jc w:val="both"/>
              <w:rPr>
                <w:rFonts w:cstheme="minorHAnsi"/>
              </w:rPr>
            </w:pPr>
            <w:r w:rsidRPr="00A466A4">
              <w:rPr>
                <w:rFonts w:cstheme="minorHAnsi"/>
              </w:rPr>
              <w:t>$28,000</w:t>
            </w:r>
          </w:p>
        </w:tc>
      </w:tr>
      <w:tr w:rsidR="00A466A4" w:rsidRPr="00A466A4" w14:paraId="284994B2" w14:textId="77777777" w:rsidTr="00A466A4">
        <w:trPr>
          <w:tblCellSpacing w:w="15" w:type="dxa"/>
        </w:trPr>
        <w:tc>
          <w:tcPr>
            <w:tcW w:w="13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F476F" w14:textId="3F16977C" w:rsidR="00A466A4" w:rsidRPr="00A466A4" w:rsidRDefault="00A466A4" w:rsidP="00A466A4">
            <w:pPr>
              <w:ind w:left="-567" w:right="-613"/>
              <w:jc w:val="both"/>
              <w:rPr>
                <w:rFonts w:cstheme="minorHAnsi"/>
              </w:rPr>
            </w:pPr>
            <w:r>
              <w:rPr>
                <w:rFonts w:cstheme="minorHAnsi"/>
                <w:b/>
                <w:bCs/>
              </w:rPr>
              <w:t xml:space="preserve">            </w:t>
            </w:r>
            <w:r w:rsidRPr="00A466A4">
              <w:rPr>
                <w:rFonts w:cstheme="minorHAnsi"/>
                <w:b/>
                <w:bCs/>
              </w:rPr>
              <w:t>March</w:t>
            </w:r>
          </w:p>
        </w:tc>
        <w:tc>
          <w:tcPr>
            <w:tcW w:w="2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4491C" w14:textId="77777777" w:rsidR="00A466A4" w:rsidRPr="00A466A4" w:rsidRDefault="00A466A4" w:rsidP="00A466A4">
            <w:pPr>
              <w:ind w:left="-567" w:right="-613"/>
              <w:jc w:val="both"/>
              <w:rPr>
                <w:rFonts w:cstheme="minorHAnsi"/>
              </w:rPr>
            </w:pPr>
            <w:r w:rsidRPr="00A466A4">
              <w:rPr>
                <w:rFonts w:cstheme="minorHAnsi"/>
                <w:b/>
                <w:bCs/>
              </w:rPr>
              <w:t>$61,000</w:t>
            </w:r>
          </w:p>
        </w:tc>
        <w:tc>
          <w:tcPr>
            <w:tcW w:w="3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5A491" w14:textId="77777777" w:rsidR="00A466A4" w:rsidRPr="00A466A4" w:rsidRDefault="00A466A4" w:rsidP="00A466A4">
            <w:pPr>
              <w:ind w:left="-567" w:right="-613"/>
              <w:jc w:val="both"/>
              <w:rPr>
                <w:rFonts w:cstheme="minorHAnsi"/>
              </w:rPr>
            </w:pPr>
            <w:r w:rsidRPr="00A466A4">
              <w:rPr>
                <w:rFonts w:cstheme="minorHAnsi"/>
              </w:rPr>
              <w:t>$50,000</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73002" w14:textId="77777777" w:rsidR="00A466A4" w:rsidRPr="00A466A4" w:rsidRDefault="00A466A4" w:rsidP="00A466A4">
            <w:pPr>
              <w:ind w:left="-567" w:right="-613"/>
              <w:jc w:val="both"/>
              <w:rPr>
                <w:rFonts w:cstheme="minorHAnsi"/>
              </w:rPr>
            </w:pPr>
            <w:r w:rsidRPr="00A466A4">
              <w:rPr>
                <w:rFonts w:cstheme="minorHAnsi"/>
              </w:rPr>
              <w:t>$73,000</w:t>
            </w:r>
          </w:p>
        </w:tc>
      </w:tr>
    </w:tbl>
    <w:p w14:paraId="29DA2D95" w14:textId="77777777" w:rsidR="00A466A4" w:rsidRPr="00A466A4" w:rsidRDefault="00A466A4" w:rsidP="00A466A4">
      <w:pPr>
        <w:numPr>
          <w:ilvl w:val="0"/>
          <w:numId w:val="2"/>
        </w:numPr>
        <w:ind w:left="-567" w:right="-613"/>
        <w:jc w:val="both"/>
        <w:rPr>
          <w:rFonts w:cstheme="minorHAnsi"/>
        </w:rPr>
      </w:pPr>
      <w:r w:rsidRPr="00A466A4">
        <w:rPr>
          <w:rFonts w:cstheme="minorHAnsi"/>
          <w:i/>
          <w:iCs/>
        </w:rPr>
        <w:t>Plain Language Interpretation:</w:t>
      </w:r>
      <w:r w:rsidRPr="00A466A4">
        <w:rPr>
          <w:rFonts w:cstheme="minorHAnsi"/>
        </w:rPr>
        <w:t xml:space="preserve"> We expect the typical post-holiday drop-off in January and February, followed by a sharp 177% revenue rebound in March. Supply Chain should scale down warehouse </w:t>
      </w:r>
      <w:proofErr w:type="spellStart"/>
      <w:r w:rsidRPr="00A466A4">
        <w:rPr>
          <w:rFonts w:cstheme="minorHAnsi"/>
        </w:rPr>
        <w:t>labor</w:t>
      </w:r>
      <w:proofErr w:type="spellEnd"/>
      <w:r w:rsidRPr="00A466A4">
        <w:rPr>
          <w:rFonts w:cstheme="minorHAnsi"/>
        </w:rPr>
        <w:t xml:space="preserve"> in February and aggressively ramp up inventory by late February to meet the March surge.</w:t>
      </w:r>
    </w:p>
    <w:p w14:paraId="32137A75" w14:textId="77777777" w:rsidR="00A466A4" w:rsidRPr="00A466A4" w:rsidRDefault="00A466A4" w:rsidP="00A466A4">
      <w:pPr>
        <w:ind w:left="-567" w:right="-613"/>
        <w:jc w:val="both"/>
        <w:rPr>
          <w:rFonts w:cstheme="minorHAnsi"/>
        </w:rPr>
      </w:pPr>
      <w:r w:rsidRPr="00A466A4">
        <w:rPr>
          <w:rFonts w:cstheme="minorHAnsi"/>
        </w:rPr>
        <w:pict w14:anchorId="0EC5150B">
          <v:rect id="_x0000_i1165" style="width:0;height:1.5pt" o:hralign="center" o:hrstd="t" o:hr="t" fillcolor="#a0a0a0" stroked="f"/>
        </w:pict>
      </w:r>
    </w:p>
    <w:p w14:paraId="304D9F5D" w14:textId="77777777" w:rsidR="00A466A4" w:rsidRPr="00A466A4" w:rsidRDefault="00A466A4" w:rsidP="00A466A4">
      <w:pPr>
        <w:ind w:left="-567" w:right="-613"/>
        <w:jc w:val="both"/>
        <w:rPr>
          <w:rFonts w:cstheme="minorHAnsi"/>
          <w:b/>
          <w:bCs/>
        </w:rPr>
      </w:pPr>
      <w:r w:rsidRPr="00A466A4">
        <w:rPr>
          <w:rFonts w:cstheme="minorHAnsi"/>
          <w:b/>
          <w:bCs/>
        </w:rPr>
        <w:t>Top 3 Anomalies &amp; Revenue Disruptions</w:t>
      </w:r>
    </w:p>
    <w:p w14:paraId="2CE789DA" w14:textId="77777777" w:rsidR="00A466A4" w:rsidRPr="00A466A4" w:rsidRDefault="00A466A4" w:rsidP="00A466A4">
      <w:pPr>
        <w:ind w:left="-567" w:right="-613"/>
        <w:jc w:val="both"/>
        <w:rPr>
          <w:rFonts w:cstheme="minorHAnsi"/>
        </w:rPr>
      </w:pPr>
      <w:r w:rsidRPr="00A466A4">
        <w:rPr>
          <w:rFonts w:cstheme="minorHAnsi"/>
        </w:rPr>
        <w:lastRenderedPageBreak/>
        <w:t>Our analysis flagged three severe historical deviations from normal sales patterns, which heavily impact supply chain stability:</w:t>
      </w:r>
    </w:p>
    <w:p w14:paraId="49A04C95" w14:textId="77777777" w:rsidR="00A466A4" w:rsidRPr="00A466A4" w:rsidRDefault="00A466A4" w:rsidP="00A466A4">
      <w:pPr>
        <w:numPr>
          <w:ilvl w:val="0"/>
          <w:numId w:val="3"/>
        </w:numPr>
        <w:ind w:left="-567" w:right="-613"/>
        <w:jc w:val="both"/>
        <w:rPr>
          <w:rFonts w:cstheme="minorHAnsi"/>
        </w:rPr>
      </w:pPr>
      <w:r w:rsidRPr="00A466A4">
        <w:rPr>
          <w:rFonts w:cstheme="minorHAnsi"/>
          <w:b/>
          <w:bCs/>
        </w:rPr>
        <w:t>The 2016 Southern Collapse:</w:t>
      </w:r>
      <w:r w:rsidRPr="00A466A4">
        <w:rPr>
          <w:rFonts w:cstheme="minorHAnsi"/>
        </w:rPr>
        <w:t xml:space="preserve"> In 2016, sales in the South region plummeted by over 32% (a loss of $33,298). Given that shipping times remained steady, this was likely caused by localized macroeconomic issues, </w:t>
      </w:r>
      <w:proofErr w:type="spellStart"/>
      <w:proofErr w:type="gramStart"/>
      <w:r w:rsidRPr="00A466A4">
        <w:rPr>
          <w:rFonts w:cstheme="minorHAnsi"/>
        </w:rPr>
        <w:t>a</w:t>
      </w:r>
      <w:proofErr w:type="spellEnd"/>
      <w:proofErr w:type="gramEnd"/>
      <w:r w:rsidRPr="00A466A4">
        <w:rPr>
          <w:rFonts w:cstheme="minorHAnsi"/>
        </w:rPr>
        <w:t xml:space="preserve"> aggressive competitor pricing campaign, or severe regional stockouts of core products rather than an operational failure.</w:t>
      </w:r>
    </w:p>
    <w:p w14:paraId="25A6C88C" w14:textId="77777777" w:rsidR="00A466A4" w:rsidRPr="00A466A4" w:rsidRDefault="00A466A4" w:rsidP="00A466A4">
      <w:pPr>
        <w:numPr>
          <w:ilvl w:val="0"/>
          <w:numId w:val="3"/>
        </w:numPr>
        <w:ind w:left="-567" w:right="-613"/>
        <w:jc w:val="both"/>
        <w:rPr>
          <w:rFonts w:cstheme="minorHAnsi"/>
        </w:rPr>
      </w:pPr>
      <w:r w:rsidRPr="00A466A4">
        <w:rPr>
          <w:rFonts w:cstheme="minorHAnsi"/>
          <w:b/>
          <w:bCs/>
        </w:rPr>
        <w:t>The 2017 Central Growth Surge:</w:t>
      </w:r>
      <w:r w:rsidRPr="00A466A4">
        <w:rPr>
          <w:rFonts w:cstheme="minorHAnsi"/>
        </w:rPr>
        <w:t xml:space="preserve"> In 2017, the Central region experienced an unprecedented 42% spike in demand, adding $43,248 in a single year. This sudden influx strained local logistics before tapering off slightly in 2018, indicating a bulk corporate client acquisition that wasn't sustained.</w:t>
      </w:r>
    </w:p>
    <w:p w14:paraId="0A68633A" w14:textId="77777777" w:rsidR="00A466A4" w:rsidRPr="00A466A4" w:rsidRDefault="00A466A4" w:rsidP="00A466A4">
      <w:pPr>
        <w:numPr>
          <w:ilvl w:val="0"/>
          <w:numId w:val="3"/>
        </w:numPr>
        <w:ind w:left="-567" w:right="-613"/>
        <w:jc w:val="both"/>
        <w:rPr>
          <w:rFonts w:cstheme="minorHAnsi"/>
        </w:rPr>
      </w:pPr>
      <w:r w:rsidRPr="00A466A4">
        <w:rPr>
          <w:rFonts w:cstheme="minorHAnsi"/>
          <w:b/>
          <w:bCs/>
        </w:rPr>
        <w:t>The Q4 2018 East Coast Super-Surge:</w:t>
      </w:r>
      <w:r w:rsidRPr="00A466A4">
        <w:rPr>
          <w:rFonts w:cstheme="minorHAnsi"/>
        </w:rPr>
        <w:t xml:space="preserve"> During the final quarter of 2018, the East region experienced an exponential demand spike, pushing its annual total to an all-time high of $210,129. This heavily outpaced historical baselines and points to an unusually aggressive holiday promotional success or an </w:t>
      </w:r>
      <w:proofErr w:type="spellStart"/>
      <w:r w:rsidRPr="00A466A4">
        <w:rPr>
          <w:rFonts w:cstheme="minorHAnsi"/>
        </w:rPr>
        <w:t>unforecasted</w:t>
      </w:r>
      <w:proofErr w:type="spellEnd"/>
      <w:r w:rsidRPr="00A466A4">
        <w:rPr>
          <w:rFonts w:cstheme="minorHAnsi"/>
        </w:rPr>
        <w:t xml:space="preserve"> bulk procurement by enterprise clients.</w:t>
      </w:r>
    </w:p>
    <w:p w14:paraId="61B35CAB" w14:textId="77777777" w:rsidR="00A466A4" w:rsidRPr="00A466A4" w:rsidRDefault="00A466A4" w:rsidP="00A466A4">
      <w:pPr>
        <w:ind w:left="-567" w:right="-613"/>
        <w:jc w:val="both"/>
        <w:rPr>
          <w:rFonts w:cstheme="minorHAnsi"/>
        </w:rPr>
      </w:pPr>
      <w:r w:rsidRPr="00A466A4">
        <w:rPr>
          <w:rFonts w:cstheme="minorHAnsi"/>
        </w:rPr>
        <w:pict w14:anchorId="39C4F05B">
          <v:rect id="_x0000_i1166" style="width:0;height:1.5pt" o:hralign="center" o:hrstd="t" o:hr="t" fillcolor="#a0a0a0" stroked="f"/>
        </w:pict>
      </w:r>
    </w:p>
    <w:p w14:paraId="38F6F998" w14:textId="77777777" w:rsidR="00A466A4" w:rsidRPr="00A466A4" w:rsidRDefault="00A466A4" w:rsidP="00A466A4">
      <w:pPr>
        <w:ind w:left="-567" w:right="-613"/>
        <w:jc w:val="both"/>
        <w:rPr>
          <w:rFonts w:cstheme="minorHAnsi"/>
          <w:b/>
          <w:bCs/>
        </w:rPr>
      </w:pPr>
      <w:r w:rsidRPr="00A466A4">
        <w:rPr>
          <w:rFonts w:cstheme="minorHAnsi"/>
          <w:b/>
          <w:bCs/>
        </w:rPr>
        <w:t>Product Demand Segmentation &amp; Stocking Strategy</w:t>
      </w:r>
    </w:p>
    <w:p w14:paraId="75D1FE27" w14:textId="77777777" w:rsidR="00A466A4" w:rsidRPr="00A466A4" w:rsidRDefault="00A466A4" w:rsidP="00A466A4">
      <w:pPr>
        <w:ind w:left="-567" w:right="-613"/>
        <w:jc w:val="both"/>
        <w:rPr>
          <w:rFonts w:cstheme="minorHAnsi"/>
        </w:rPr>
      </w:pPr>
      <w:r w:rsidRPr="00A466A4">
        <w:rPr>
          <w:rFonts w:cstheme="minorHAnsi"/>
        </w:rPr>
        <w:t>To optimize working capital, our inventory must be categorized by revenue impact and demand stability:</w:t>
      </w:r>
    </w:p>
    <w:p w14:paraId="14101861" w14:textId="77777777" w:rsidR="00A466A4" w:rsidRPr="00A466A4" w:rsidRDefault="00A466A4" w:rsidP="00A466A4">
      <w:pPr>
        <w:ind w:left="-567" w:right="-613"/>
        <w:jc w:val="both"/>
        <w:rPr>
          <w:rFonts w:cstheme="minorHAnsi"/>
          <w:b/>
          <w:bCs/>
        </w:rPr>
      </w:pPr>
      <w:r w:rsidRPr="00A466A4">
        <w:rPr>
          <w:rFonts w:cstheme="minorHAnsi"/>
          <w:b/>
          <w:bCs/>
        </w:rPr>
        <w:t>1. High-Volume, High-Predictability (Core Anchors)</w:t>
      </w:r>
    </w:p>
    <w:p w14:paraId="4883FE9B" w14:textId="77777777" w:rsidR="00A466A4" w:rsidRPr="00A466A4" w:rsidRDefault="00A466A4" w:rsidP="00A466A4">
      <w:pPr>
        <w:numPr>
          <w:ilvl w:val="0"/>
          <w:numId w:val="4"/>
        </w:numPr>
        <w:ind w:left="-567" w:right="-613"/>
        <w:jc w:val="both"/>
        <w:rPr>
          <w:rFonts w:cstheme="minorHAnsi"/>
        </w:rPr>
      </w:pPr>
      <w:r w:rsidRPr="00A466A4">
        <w:rPr>
          <w:rFonts w:cstheme="minorHAnsi"/>
          <w:b/>
          <w:bCs/>
        </w:rPr>
        <w:t>Characteristics:</w:t>
      </w:r>
      <w:r w:rsidRPr="00A466A4">
        <w:rPr>
          <w:rFonts w:cstheme="minorHAnsi"/>
        </w:rPr>
        <w:t xml:space="preserve"> Products that generate stable, massive cash flow with low volatility.</w:t>
      </w:r>
    </w:p>
    <w:p w14:paraId="0ACB5116" w14:textId="77777777" w:rsidR="00A466A4" w:rsidRPr="00A466A4" w:rsidRDefault="00A466A4" w:rsidP="00A466A4">
      <w:pPr>
        <w:numPr>
          <w:ilvl w:val="0"/>
          <w:numId w:val="4"/>
        </w:numPr>
        <w:ind w:left="-567" w:right="-613"/>
        <w:jc w:val="both"/>
        <w:rPr>
          <w:rFonts w:cstheme="minorHAnsi"/>
        </w:rPr>
      </w:pPr>
      <w:r w:rsidRPr="00A466A4">
        <w:rPr>
          <w:rFonts w:cstheme="minorHAnsi"/>
          <w:b/>
          <w:bCs/>
        </w:rPr>
        <w:t>Examples:</w:t>
      </w:r>
      <w:r w:rsidRPr="00A466A4">
        <w:rPr>
          <w:rFonts w:cstheme="minorHAnsi"/>
        </w:rPr>
        <w:t xml:space="preserve"> Technology infrastructure and high-end office equipment, led by the </w:t>
      </w:r>
      <w:r w:rsidRPr="00A466A4">
        <w:rPr>
          <w:rFonts w:cstheme="minorHAnsi"/>
          <w:i/>
          <w:iCs/>
        </w:rPr>
        <w:t xml:space="preserve">Canon </w:t>
      </w:r>
      <w:proofErr w:type="spellStart"/>
      <w:r w:rsidRPr="00A466A4">
        <w:rPr>
          <w:rFonts w:cstheme="minorHAnsi"/>
          <w:i/>
          <w:iCs/>
        </w:rPr>
        <w:t>imageCLASS</w:t>
      </w:r>
      <w:proofErr w:type="spellEnd"/>
      <w:r w:rsidRPr="00A466A4">
        <w:rPr>
          <w:rFonts w:cstheme="minorHAnsi"/>
          <w:i/>
          <w:iCs/>
        </w:rPr>
        <w:t xml:space="preserve"> 2200 Advanced Copier</w:t>
      </w:r>
      <w:r w:rsidRPr="00A466A4">
        <w:rPr>
          <w:rFonts w:cstheme="minorHAnsi"/>
        </w:rPr>
        <w:t xml:space="preserve"> (our highest lifetime revenue generator at $61,599).</w:t>
      </w:r>
    </w:p>
    <w:p w14:paraId="34F26520" w14:textId="77777777" w:rsidR="00A466A4" w:rsidRPr="00A466A4" w:rsidRDefault="00A466A4" w:rsidP="00A466A4">
      <w:pPr>
        <w:numPr>
          <w:ilvl w:val="0"/>
          <w:numId w:val="4"/>
        </w:numPr>
        <w:ind w:left="-567" w:right="-613"/>
        <w:jc w:val="both"/>
        <w:rPr>
          <w:rFonts w:cstheme="minorHAnsi"/>
        </w:rPr>
      </w:pPr>
      <w:r w:rsidRPr="00A466A4">
        <w:rPr>
          <w:rFonts w:cstheme="minorHAnsi"/>
          <w:b/>
          <w:bCs/>
        </w:rPr>
        <w:t>Stocking Strategy:</w:t>
      </w:r>
      <w:r w:rsidRPr="00A466A4">
        <w:rPr>
          <w:rFonts w:cstheme="minorHAnsi"/>
        </w:rPr>
        <w:t xml:space="preserve"> </w:t>
      </w:r>
      <w:r w:rsidRPr="00A466A4">
        <w:rPr>
          <w:rFonts w:cstheme="minorHAnsi"/>
          <w:b/>
          <w:bCs/>
        </w:rPr>
        <w:t>Just-in-Time (JIT) replenishment with dedicated baseline inventory.</w:t>
      </w:r>
      <w:r w:rsidRPr="00A466A4">
        <w:rPr>
          <w:rFonts w:cstheme="minorHAnsi"/>
        </w:rPr>
        <w:t xml:space="preserve"> Maintain a permanent safety stock buffer equal to 15 days of average sales. Establish automated reorder triggers with suppliers to avoid capital lockup while ensuring zero stockouts.</w:t>
      </w:r>
    </w:p>
    <w:p w14:paraId="521E55F0" w14:textId="77777777" w:rsidR="00A466A4" w:rsidRPr="00A466A4" w:rsidRDefault="00A466A4" w:rsidP="00A466A4">
      <w:pPr>
        <w:ind w:left="-567" w:right="-613"/>
        <w:jc w:val="both"/>
        <w:rPr>
          <w:rFonts w:cstheme="minorHAnsi"/>
          <w:b/>
          <w:bCs/>
        </w:rPr>
      </w:pPr>
      <w:r w:rsidRPr="00A466A4">
        <w:rPr>
          <w:rFonts w:cstheme="minorHAnsi"/>
          <w:b/>
          <w:bCs/>
        </w:rPr>
        <w:t>2. High-Volume, Low-Predictability (Volatile Giants)</w:t>
      </w:r>
    </w:p>
    <w:p w14:paraId="70D3C5CE" w14:textId="77777777" w:rsidR="00A466A4" w:rsidRPr="00A466A4" w:rsidRDefault="00A466A4" w:rsidP="00A466A4">
      <w:pPr>
        <w:numPr>
          <w:ilvl w:val="0"/>
          <w:numId w:val="5"/>
        </w:numPr>
        <w:ind w:left="-567" w:right="-613"/>
        <w:jc w:val="both"/>
        <w:rPr>
          <w:rFonts w:cstheme="minorHAnsi"/>
        </w:rPr>
      </w:pPr>
      <w:r w:rsidRPr="00A466A4">
        <w:rPr>
          <w:rFonts w:cstheme="minorHAnsi"/>
          <w:b/>
          <w:bCs/>
        </w:rPr>
        <w:t>Characteristics:</w:t>
      </w:r>
      <w:r w:rsidRPr="00A466A4">
        <w:rPr>
          <w:rFonts w:cstheme="minorHAnsi"/>
        </w:rPr>
        <w:t xml:space="preserve"> Products generating significant revenue but plagued by erratic, unpredictable order sizes.</w:t>
      </w:r>
    </w:p>
    <w:p w14:paraId="07586614" w14:textId="77777777" w:rsidR="00A466A4" w:rsidRPr="00A466A4" w:rsidRDefault="00A466A4" w:rsidP="00A466A4">
      <w:pPr>
        <w:numPr>
          <w:ilvl w:val="0"/>
          <w:numId w:val="5"/>
        </w:numPr>
        <w:ind w:left="-567" w:right="-613"/>
        <w:jc w:val="both"/>
        <w:rPr>
          <w:rFonts w:cstheme="minorHAnsi"/>
        </w:rPr>
      </w:pPr>
      <w:r w:rsidRPr="00A466A4">
        <w:rPr>
          <w:rFonts w:cstheme="minorHAnsi"/>
          <w:b/>
          <w:bCs/>
        </w:rPr>
        <w:t>Examples:</w:t>
      </w:r>
      <w:r w:rsidRPr="00A466A4">
        <w:rPr>
          <w:rFonts w:cstheme="minorHAnsi"/>
        </w:rPr>
        <w:t xml:space="preserve"> Bulk corporate fixtures, such as </w:t>
      </w:r>
      <w:r w:rsidRPr="00A466A4">
        <w:rPr>
          <w:rFonts w:cstheme="minorHAnsi"/>
          <w:i/>
          <w:iCs/>
        </w:rPr>
        <w:t>HON 5400 Series Task Chairs</w:t>
      </w:r>
      <w:r w:rsidRPr="00A466A4">
        <w:rPr>
          <w:rFonts w:cstheme="minorHAnsi"/>
        </w:rPr>
        <w:t xml:space="preserve"> or </w:t>
      </w:r>
      <w:r w:rsidRPr="00A466A4">
        <w:rPr>
          <w:rFonts w:cstheme="minorHAnsi"/>
          <w:i/>
          <w:iCs/>
        </w:rPr>
        <w:t xml:space="preserve">Cisco </w:t>
      </w:r>
      <w:proofErr w:type="spellStart"/>
      <w:r w:rsidRPr="00A466A4">
        <w:rPr>
          <w:rFonts w:cstheme="minorHAnsi"/>
          <w:i/>
          <w:iCs/>
        </w:rPr>
        <w:t>TelePresence</w:t>
      </w:r>
      <w:proofErr w:type="spellEnd"/>
      <w:r w:rsidRPr="00A466A4">
        <w:rPr>
          <w:rFonts w:cstheme="minorHAnsi"/>
          <w:i/>
          <w:iCs/>
        </w:rPr>
        <w:t xml:space="preserve"> Video Units</w:t>
      </w:r>
      <w:r w:rsidRPr="00A466A4">
        <w:rPr>
          <w:rFonts w:cstheme="minorHAnsi"/>
        </w:rPr>
        <w:t>.</w:t>
      </w:r>
    </w:p>
    <w:p w14:paraId="6550B2A7" w14:textId="77777777" w:rsidR="00A466A4" w:rsidRPr="00A466A4" w:rsidRDefault="00A466A4" w:rsidP="00A466A4">
      <w:pPr>
        <w:numPr>
          <w:ilvl w:val="0"/>
          <w:numId w:val="5"/>
        </w:numPr>
        <w:ind w:left="-567" w:right="-613"/>
        <w:jc w:val="both"/>
        <w:rPr>
          <w:rFonts w:cstheme="minorHAnsi"/>
        </w:rPr>
      </w:pPr>
      <w:r w:rsidRPr="00A466A4">
        <w:rPr>
          <w:rFonts w:cstheme="minorHAnsi"/>
          <w:b/>
          <w:bCs/>
        </w:rPr>
        <w:t>Stocking Strategy:</w:t>
      </w:r>
      <w:r w:rsidRPr="00A466A4">
        <w:rPr>
          <w:rFonts w:cstheme="minorHAnsi"/>
        </w:rPr>
        <w:t xml:space="preserve"> </w:t>
      </w:r>
      <w:r w:rsidRPr="00A466A4">
        <w:rPr>
          <w:rFonts w:cstheme="minorHAnsi"/>
          <w:b/>
          <w:bCs/>
        </w:rPr>
        <w:t>Demand-driven, flexible warehousing.</w:t>
      </w:r>
      <w:r w:rsidRPr="00A466A4">
        <w:rPr>
          <w:rFonts w:cstheme="minorHAnsi"/>
        </w:rPr>
        <w:t xml:space="preserve"> Do not hold massive physical stock of these items in local warehouses. Instead, negotiate rolling, flexible supply contracts with manufacturers that allow us to </w:t>
      </w:r>
      <w:proofErr w:type="spellStart"/>
      <w:r w:rsidRPr="00A466A4">
        <w:rPr>
          <w:rFonts w:cstheme="minorHAnsi"/>
        </w:rPr>
        <w:t>fulfill</w:t>
      </w:r>
      <w:proofErr w:type="spellEnd"/>
      <w:r w:rsidRPr="00A466A4">
        <w:rPr>
          <w:rFonts w:cstheme="minorHAnsi"/>
        </w:rPr>
        <w:t xml:space="preserve"> large orders within our standard 4-day shipping window directly from vendor hubs.</w:t>
      </w:r>
    </w:p>
    <w:p w14:paraId="63E2A302" w14:textId="77777777" w:rsidR="00A466A4" w:rsidRPr="00A466A4" w:rsidRDefault="00A466A4" w:rsidP="00A466A4">
      <w:pPr>
        <w:ind w:left="-567" w:right="-613"/>
        <w:jc w:val="both"/>
        <w:rPr>
          <w:rFonts w:cstheme="minorHAnsi"/>
        </w:rPr>
      </w:pPr>
      <w:r w:rsidRPr="00A466A4">
        <w:rPr>
          <w:rFonts w:cstheme="minorHAnsi"/>
        </w:rPr>
        <w:pict w14:anchorId="5345B716">
          <v:rect id="_x0000_i1167" style="width:0;height:1.5pt" o:hralign="center" o:hrstd="t" o:hr="t" fillcolor="#a0a0a0" stroked="f"/>
        </w:pict>
      </w:r>
    </w:p>
    <w:p w14:paraId="0894649D" w14:textId="77777777" w:rsidR="00A466A4" w:rsidRPr="00A466A4" w:rsidRDefault="00A466A4" w:rsidP="00A466A4">
      <w:pPr>
        <w:ind w:left="-567" w:right="-613"/>
        <w:jc w:val="both"/>
        <w:rPr>
          <w:rFonts w:cstheme="minorHAnsi"/>
          <w:b/>
          <w:bCs/>
        </w:rPr>
      </w:pPr>
      <w:r w:rsidRPr="00A466A4">
        <w:rPr>
          <w:rFonts w:cstheme="minorHAnsi"/>
          <w:b/>
          <w:bCs/>
        </w:rPr>
        <w:t>Strategic Business Recommendations</w:t>
      </w:r>
    </w:p>
    <w:p w14:paraId="3FE48931" w14:textId="77777777" w:rsidR="00A466A4" w:rsidRPr="00A466A4" w:rsidRDefault="00A466A4" w:rsidP="00A466A4">
      <w:pPr>
        <w:numPr>
          <w:ilvl w:val="0"/>
          <w:numId w:val="6"/>
        </w:numPr>
        <w:ind w:left="-567" w:right="-613"/>
        <w:jc w:val="both"/>
        <w:rPr>
          <w:rFonts w:cstheme="minorHAnsi"/>
        </w:rPr>
      </w:pPr>
      <w:r w:rsidRPr="00A466A4">
        <w:rPr>
          <w:rFonts w:cstheme="minorHAnsi"/>
          <w:b/>
          <w:bCs/>
        </w:rPr>
        <w:t>Differentiate Regional Safety Stock Allocations:</w:t>
      </w:r>
      <w:r w:rsidRPr="00A466A4">
        <w:rPr>
          <w:rFonts w:cstheme="minorHAnsi"/>
        </w:rPr>
        <w:t xml:space="preserve"> Capital should be directed where growth is guaranteed. Allocate </w:t>
      </w:r>
      <w:r w:rsidRPr="00A466A4">
        <w:rPr>
          <w:rFonts w:cstheme="minorHAnsi"/>
          <w:b/>
          <w:bCs/>
        </w:rPr>
        <w:t>60% of our flexible inventory budget</w:t>
      </w:r>
      <w:r w:rsidRPr="00A466A4">
        <w:rPr>
          <w:rFonts w:cstheme="minorHAnsi"/>
        </w:rPr>
        <w:t xml:space="preserve"> exclusively to the West and East regional hubs to feed their aggressive, compounding growth. Scale back static inventory holdings in the Central and South regions by 15%, shifting them to a reactive replenishment model to mitigate the risk of stagnant, unsold stock.</w:t>
      </w:r>
    </w:p>
    <w:p w14:paraId="3D6FF272" w14:textId="77777777" w:rsidR="00A466A4" w:rsidRPr="00A466A4" w:rsidRDefault="00A466A4" w:rsidP="00A466A4">
      <w:pPr>
        <w:numPr>
          <w:ilvl w:val="0"/>
          <w:numId w:val="6"/>
        </w:numPr>
        <w:ind w:left="-567" w:right="-613"/>
        <w:jc w:val="both"/>
        <w:rPr>
          <w:rFonts w:cstheme="minorHAnsi"/>
        </w:rPr>
      </w:pPr>
      <w:r w:rsidRPr="00A466A4">
        <w:rPr>
          <w:rFonts w:cstheme="minorHAnsi"/>
          <w:b/>
          <w:bCs/>
        </w:rPr>
        <w:t>Implement a Pre-Season "March Surge" Inventory Build:</w:t>
      </w:r>
      <w:r w:rsidRPr="00A466A4">
        <w:rPr>
          <w:rFonts w:cstheme="minorHAnsi"/>
        </w:rPr>
        <w:t xml:space="preserve"> March consistently triggers a massive macroeconomic demand spike across all years. The CFO should approve a temporary working capital expansion in early February to allow the Supply Chain team to over-index on stock procurement 3 weeks ahead of the surge, ensuring we capture </w:t>
      </w:r>
      <w:r w:rsidRPr="00A466A4">
        <w:rPr>
          <w:rFonts w:cstheme="minorHAnsi"/>
        </w:rPr>
        <w:lastRenderedPageBreak/>
        <w:t>the full $61,000 forecasted market demand without experiencing stockouts or paying premium expedited shipping fees.</w:t>
      </w:r>
    </w:p>
    <w:p w14:paraId="0AB4CA7F" w14:textId="5913B2C5" w:rsidR="00A466A4" w:rsidRPr="00A466A4" w:rsidRDefault="00A466A4" w:rsidP="00A466A4">
      <w:pPr>
        <w:numPr>
          <w:ilvl w:val="0"/>
          <w:numId w:val="6"/>
        </w:numPr>
        <w:ind w:left="-567" w:right="-613"/>
        <w:jc w:val="both"/>
        <w:rPr>
          <w:rFonts w:cstheme="minorHAnsi"/>
        </w:rPr>
      </w:pPr>
      <w:r w:rsidRPr="00A466A4">
        <w:rPr>
          <w:rFonts w:cstheme="minorHAnsi"/>
          <w:b/>
          <w:bCs/>
        </w:rPr>
        <w:t>Transition Core Anchors to Automated Vendor-Managed Inventory (VMI):</w:t>
      </w:r>
      <w:r w:rsidRPr="00A466A4">
        <w:rPr>
          <w:rFonts w:cstheme="minorHAnsi"/>
        </w:rPr>
        <w:t xml:space="preserve"> For our top-performing products like the Canon image</w:t>
      </w:r>
      <w:r w:rsidRPr="00A466A4">
        <w:rPr>
          <w:rFonts w:cstheme="minorHAnsi"/>
        </w:rPr>
        <w:t xml:space="preserve"> </w:t>
      </w:r>
      <w:r w:rsidRPr="00A466A4">
        <w:rPr>
          <w:rFonts w:cstheme="minorHAnsi"/>
        </w:rPr>
        <w:t>CLASS copiers, establish direct data-sharing pipelines with our manufacturers. By allowing vendors to monitor our stock levels in real-time and automatically initiate shipments, we can reduce internal administrative overhead, lower warehousing holding costs, and guarantee a 100% service level on our primary revenue drivers.</w:t>
      </w:r>
    </w:p>
    <w:p w14:paraId="54C91DC3" w14:textId="77777777" w:rsidR="00A466A4" w:rsidRPr="00A466A4" w:rsidRDefault="00A466A4" w:rsidP="00A466A4">
      <w:pPr>
        <w:ind w:left="-567" w:right="-613"/>
        <w:jc w:val="both"/>
        <w:rPr>
          <w:rFonts w:cstheme="minorHAnsi"/>
        </w:rPr>
      </w:pPr>
      <w:r w:rsidRPr="00A466A4">
        <w:rPr>
          <w:rFonts w:cstheme="minorHAnsi"/>
        </w:rPr>
        <w:pict w14:anchorId="348DB3A4">
          <v:rect id="_x0000_i1168" style="width:0;height:1.5pt" o:hralign="center" o:hrstd="t" o:hr="t" fillcolor="#a0a0a0" stroked="f"/>
        </w:pict>
      </w:r>
    </w:p>
    <w:p w14:paraId="4287A173" w14:textId="77777777" w:rsidR="00A466A4" w:rsidRPr="00A466A4" w:rsidRDefault="00A466A4" w:rsidP="00A466A4">
      <w:pPr>
        <w:ind w:left="-567" w:right="-613"/>
        <w:jc w:val="both"/>
        <w:rPr>
          <w:rFonts w:cstheme="minorHAnsi"/>
          <w:b/>
          <w:bCs/>
        </w:rPr>
      </w:pPr>
      <w:r w:rsidRPr="00A466A4">
        <w:rPr>
          <w:rFonts w:cstheme="minorHAnsi"/>
          <w:b/>
          <w:bCs/>
        </w:rPr>
        <w:t>System Risks and Limitations</w:t>
      </w:r>
    </w:p>
    <w:p w14:paraId="684989EC" w14:textId="0F642AF6" w:rsidR="00A466A4" w:rsidRPr="00A466A4" w:rsidRDefault="00A466A4" w:rsidP="00A466A4">
      <w:pPr>
        <w:ind w:left="-567" w:right="-613"/>
        <w:jc w:val="both"/>
        <w:rPr>
          <w:rFonts w:cstheme="minorHAnsi"/>
        </w:rPr>
      </w:pPr>
      <w:r w:rsidRPr="00A466A4">
        <w:rPr>
          <w:rFonts w:cstheme="minorHAnsi"/>
          <w:b/>
          <w:bCs/>
        </w:rPr>
        <w:t>The "Black Swan" and Promotion Blindspot:</w:t>
      </w:r>
      <w:r w:rsidRPr="00A466A4">
        <w:rPr>
          <w:rFonts w:cstheme="minorHAnsi"/>
        </w:rPr>
        <w:t xml:space="preserve"> This forecasting model predicts the future </w:t>
      </w:r>
      <w:r w:rsidRPr="00A466A4">
        <w:rPr>
          <w:rFonts w:cstheme="minorHAnsi"/>
          <w:i/>
          <w:iCs/>
        </w:rPr>
        <w:t>solely</w:t>
      </w:r>
      <w:r w:rsidRPr="00A466A4">
        <w:rPr>
          <w:rFonts w:cstheme="minorHAnsi"/>
        </w:rPr>
        <w:t xml:space="preserve"> by </w:t>
      </w:r>
      <w:r w:rsidRPr="00A466A4">
        <w:rPr>
          <w:rFonts w:cstheme="minorHAnsi"/>
        </w:rPr>
        <w:t>analysing</w:t>
      </w:r>
      <w:r w:rsidRPr="00A466A4">
        <w:rPr>
          <w:rFonts w:cstheme="minorHAnsi"/>
        </w:rPr>
        <w:t xml:space="preserve"> historical, chronological patterns. It operates under the assumption that the market will behave exactly as it did in the past. The system cannot anticipate unannounced marketing campaigns, sudden price slashes by competitors, or macroeconomic disruptions (such as supply chain border bottlenecks or regional economic shifts). If leadership plans a massive, unannounced promotional event, the forecast ranges provided above will become invalid and must be manually adjusted</w:t>
      </w:r>
    </w:p>
    <w:p w14:paraId="72D132ED" w14:textId="77777777" w:rsidR="006C4DBA" w:rsidRPr="00A466A4" w:rsidRDefault="006C4DBA" w:rsidP="00A466A4">
      <w:pPr>
        <w:ind w:left="-567" w:right="-613"/>
        <w:jc w:val="both"/>
        <w:rPr>
          <w:rFonts w:cstheme="minorHAnsi"/>
        </w:rPr>
      </w:pPr>
    </w:p>
    <w:sectPr w:rsidR="006C4DBA" w:rsidRPr="00A466A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BE83A" w14:textId="77777777" w:rsidR="00E339E1" w:rsidRDefault="00E339E1" w:rsidP="00A466A4">
      <w:pPr>
        <w:spacing w:after="0" w:line="240" w:lineRule="auto"/>
      </w:pPr>
      <w:r>
        <w:separator/>
      </w:r>
    </w:p>
  </w:endnote>
  <w:endnote w:type="continuationSeparator" w:id="0">
    <w:p w14:paraId="41F80871" w14:textId="77777777" w:rsidR="00E339E1" w:rsidRDefault="00E339E1" w:rsidP="00A46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915357"/>
      <w:docPartObj>
        <w:docPartGallery w:val="Page Numbers (Bottom of Page)"/>
        <w:docPartUnique/>
      </w:docPartObj>
    </w:sdtPr>
    <w:sdtEndPr>
      <w:rPr>
        <w:noProof/>
      </w:rPr>
    </w:sdtEndPr>
    <w:sdtContent>
      <w:p w14:paraId="5A29EDEE" w14:textId="58C865B8" w:rsidR="00A466A4" w:rsidRDefault="00A466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80CD08" w14:textId="77777777" w:rsidR="00A466A4" w:rsidRDefault="00A46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8D5C" w14:textId="77777777" w:rsidR="00E339E1" w:rsidRDefault="00E339E1" w:rsidP="00A466A4">
      <w:pPr>
        <w:spacing w:after="0" w:line="240" w:lineRule="auto"/>
      </w:pPr>
      <w:r>
        <w:separator/>
      </w:r>
    </w:p>
  </w:footnote>
  <w:footnote w:type="continuationSeparator" w:id="0">
    <w:p w14:paraId="00365925" w14:textId="77777777" w:rsidR="00E339E1" w:rsidRDefault="00E339E1" w:rsidP="00A46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F80BC" w14:textId="254B694F" w:rsidR="00A466A4" w:rsidRPr="00A466A4" w:rsidRDefault="00A466A4" w:rsidP="00A466A4">
    <w:pPr>
      <w:rPr>
        <w:b/>
        <w:bCs/>
        <w:sz w:val="30"/>
        <w:szCs w:val="30"/>
      </w:rPr>
    </w:pPr>
    <w:r w:rsidRPr="00A466A4">
      <w:rPr>
        <w:b/>
        <w:bCs/>
        <w:sz w:val="30"/>
        <w:szCs w:val="30"/>
      </w:rPr>
      <w:t>Executive Business Report: Sales Performance &amp; Demand Forecasting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34BC4"/>
    <w:multiLevelType w:val="multilevel"/>
    <w:tmpl w:val="B7D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A5492"/>
    <w:multiLevelType w:val="multilevel"/>
    <w:tmpl w:val="4370A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4E5B9B"/>
    <w:multiLevelType w:val="multilevel"/>
    <w:tmpl w:val="166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F1867"/>
    <w:multiLevelType w:val="multilevel"/>
    <w:tmpl w:val="A42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E52378"/>
    <w:multiLevelType w:val="multilevel"/>
    <w:tmpl w:val="DC0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2709D7"/>
    <w:multiLevelType w:val="multilevel"/>
    <w:tmpl w:val="416E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256259">
    <w:abstractNumId w:val="5"/>
  </w:num>
  <w:num w:numId="2" w16cid:durableId="649943201">
    <w:abstractNumId w:val="0"/>
  </w:num>
  <w:num w:numId="3" w16cid:durableId="1302149548">
    <w:abstractNumId w:val="3"/>
  </w:num>
  <w:num w:numId="4" w16cid:durableId="728261584">
    <w:abstractNumId w:val="2"/>
  </w:num>
  <w:num w:numId="5" w16cid:durableId="765729451">
    <w:abstractNumId w:val="4"/>
  </w:num>
  <w:num w:numId="6" w16cid:durableId="1292396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A4"/>
    <w:rsid w:val="00295656"/>
    <w:rsid w:val="00350DAD"/>
    <w:rsid w:val="00535821"/>
    <w:rsid w:val="006C4DBA"/>
    <w:rsid w:val="00A466A4"/>
    <w:rsid w:val="00C926EA"/>
    <w:rsid w:val="00E339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D6FD"/>
  <w15:chartTrackingRefBased/>
  <w15:docId w15:val="{EE6CF20F-995E-46C1-8073-72C54A8D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6A4"/>
    <w:rPr>
      <w:rFonts w:eastAsiaTheme="majorEastAsia" w:cstheme="majorBidi"/>
      <w:color w:val="272727" w:themeColor="text1" w:themeTint="D8"/>
    </w:rPr>
  </w:style>
  <w:style w:type="paragraph" w:styleId="Title">
    <w:name w:val="Title"/>
    <w:basedOn w:val="Normal"/>
    <w:next w:val="Normal"/>
    <w:link w:val="TitleChar"/>
    <w:uiPriority w:val="10"/>
    <w:qFormat/>
    <w:rsid w:val="00A46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6A4"/>
    <w:pPr>
      <w:spacing w:before="160"/>
      <w:jc w:val="center"/>
    </w:pPr>
    <w:rPr>
      <w:i/>
      <w:iCs/>
      <w:color w:val="404040" w:themeColor="text1" w:themeTint="BF"/>
    </w:rPr>
  </w:style>
  <w:style w:type="character" w:customStyle="1" w:styleId="QuoteChar">
    <w:name w:val="Quote Char"/>
    <w:basedOn w:val="DefaultParagraphFont"/>
    <w:link w:val="Quote"/>
    <w:uiPriority w:val="29"/>
    <w:rsid w:val="00A466A4"/>
    <w:rPr>
      <w:i/>
      <w:iCs/>
      <w:color w:val="404040" w:themeColor="text1" w:themeTint="BF"/>
    </w:rPr>
  </w:style>
  <w:style w:type="paragraph" w:styleId="ListParagraph">
    <w:name w:val="List Paragraph"/>
    <w:basedOn w:val="Normal"/>
    <w:uiPriority w:val="34"/>
    <w:qFormat/>
    <w:rsid w:val="00A466A4"/>
    <w:pPr>
      <w:ind w:left="720"/>
      <w:contextualSpacing/>
    </w:pPr>
  </w:style>
  <w:style w:type="character" w:styleId="IntenseEmphasis">
    <w:name w:val="Intense Emphasis"/>
    <w:basedOn w:val="DefaultParagraphFont"/>
    <w:uiPriority w:val="21"/>
    <w:qFormat/>
    <w:rsid w:val="00A466A4"/>
    <w:rPr>
      <w:i/>
      <w:iCs/>
      <w:color w:val="2F5496" w:themeColor="accent1" w:themeShade="BF"/>
    </w:rPr>
  </w:style>
  <w:style w:type="paragraph" w:styleId="IntenseQuote">
    <w:name w:val="Intense Quote"/>
    <w:basedOn w:val="Normal"/>
    <w:next w:val="Normal"/>
    <w:link w:val="IntenseQuoteChar"/>
    <w:uiPriority w:val="30"/>
    <w:qFormat/>
    <w:rsid w:val="00A46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6A4"/>
    <w:rPr>
      <w:i/>
      <w:iCs/>
      <w:color w:val="2F5496" w:themeColor="accent1" w:themeShade="BF"/>
    </w:rPr>
  </w:style>
  <w:style w:type="character" w:styleId="IntenseReference">
    <w:name w:val="Intense Reference"/>
    <w:basedOn w:val="DefaultParagraphFont"/>
    <w:uiPriority w:val="32"/>
    <w:qFormat/>
    <w:rsid w:val="00A466A4"/>
    <w:rPr>
      <w:b/>
      <w:bCs/>
      <w:smallCaps/>
      <w:color w:val="2F5496" w:themeColor="accent1" w:themeShade="BF"/>
      <w:spacing w:val="5"/>
    </w:rPr>
  </w:style>
  <w:style w:type="paragraph" w:styleId="Header">
    <w:name w:val="header"/>
    <w:basedOn w:val="Normal"/>
    <w:link w:val="HeaderChar"/>
    <w:uiPriority w:val="99"/>
    <w:unhideWhenUsed/>
    <w:rsid w:val="00A466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6A4"/>
  </w:style>
  <w:style w:type="paragraph" w:styleId="Footer">
    <w:name w:val="footer"/>
    <w:basedOn w:val="Normal"/>
    <w:link w:val="FooterChar"/>
    <w:uiPriority w:val="99"/>
    <w:unhideWhenUsed/>
    <w:rsid w:val="00A466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03864-9FD8-4782-B4CF-87D4F49FD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1047</Words>
  <Characters>5968</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Nimawat Family</dc:creator>
  <cp:keywords/>
  <dc:description/>
  <cp:lastModifiedBy>Nimawat Family</cp:lastModifiedBy>
  <cp:revision>1</cp:revision>
  <dcterms:created xsi:type="dcterms:W3CDTF">2026-07-12T18:25:00Z</dcterms:created>
  <dcterms:modified xsi:type="dcterms:W3CDTF">2026-07-12T18:34:00Z</dcterms:modified>
</cp:coreProperties>
</file>