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SUPPLY AGREEMENT</w:t>
      </w:r>
    </w:p>
    <w:p>
      <w:r>
        <w:t>This Agreement is made on 1 January 2026 between Acme Foods Pvt Ltd (the "Supplier") and Bright Retail Ltd (the "Buyer").</w:t>
      </w:r>
    </w:p>
    <w:p>
      <w:r>
        <w:t>1. Definitions</w:t>
      </w:r>
    </w:p>
    <w:p>
      <w:r>
        <w:t>"Effective Date" means the date of signing. "Goods" means the products listed in Schedule 1.</w:t>
      </w:r>
    </w:p>
    <w:p>
      <w:r>
        <w:t>2. Payment</w:t>
      </w:r>
    </w:p>
    <w:p>
      <w:r>
        <w:t>Buyer shall pay invoices within 30 days of the Effective Date.</w:t>
      </w:r>
    </w:p>
    <w:p>
      <w:r>
        <w:t>3. Penalty</w:t>
      </w:r>
    </w:p>
    <w:p>
      <w:r>
        <w:t>A penalty applies if payment under Clause 2 is late.</w:t>
      </w:r>
    </w:p>
    <w:p>
      <w:r>
        <w:t>4. Termination</w:t>
      </w:r>
    </w:p>
    <w:p>
      <w:r>
        <w:t>4.1 Either party may terminate with 30 days notice.</w:t>
      </w:r>
    </w:p>
    <w:p>
      <w:r>
        <w:t>4.2 Clause 3 penalties survive termination, subject to Clause 9.</w:t>
      </w:r>
    </w:p>
    <w:p>
      <w:r>
        <w:t>(a) outstanding invoices remain payable.</w:t>
      </w:r>
    </w:p>
    <w:p>
      <w:r>
        <w:t>Page 2 of 3</w:t>
      </w:r>
    </w:p>
    <w:p>
      <w:r>
        <w:t>5. Confidentiality: Neither party shall disclose the other's confidential information.</w:t>
      </w:r>
    </w:p>
    <w:p>
      <w:r>
        <w:t>6. Governing Law</w:t>
      </w:r>
    </w:p>
    <w:p>
      <w:r>
        <w:t>This agreement is governed by the laws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