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B8DD" w14:textId="77777777" w:rsidR="001A2413" w:rsidRPr="001A2413" w:rsidRDefault="001A2413" w:rsidP="001A2413">
      <w:pPr>
        <w:jc w:val="center"/>
        <w:rPr>
          <w:rFonts w:eastAsia="MS Mincho" w:cs="Times New Roman"/>
        </w:rPr>
      </w:pPr>
      <w:r w:rsidRPr="001A2413">
        <w:rPr>
          <w:rFonts w:eastAsia="MS Mincho" w:cs="Times New Roman"/>
          <w:b/>
          <w:color w:val="164E63"/>
          <w:sz w:val="56"/>
        </w:rPr>
        <w:t>HOSPITAL PATIENT</w:t>
      </w:r>
      <w:r w:rsidRPr="001A2413">
        <w:rPr>
          <w:rFonts w:eastAsia="MS Mincho" w:cs="Times New Roman"/>
          <w:b/>
          <w:color w:val="164E63"/>
          <w:sz w:val="56"/>
        </w:rPr>
        <w:br/>
        <w:t>SATISFACTION DASHBOARD</w:t>
      </w:r>
    </w:p>
    <w:p w14:paraId="6CF42587" w14:textId="77777777" w:rsidR="001A2413" w:rsidRPr="001A2413" w:rsidRDefault="001A2413" w:rsidP="001A2413">
      <w:pPr>
        <w:jc w:val="center"/>
        <w:rPr>
          <w:rFonts w:eastAsia="MS Mincho" w:cs="Times New Roman"/>
        </w:rPr>
      </w:pPr>
      <w:r w:rsidRPr="001A2413">
        <w:rPr>
          <w:rFonts w:eastAsia="MS Mincho" w:cs="Times New Roman"/>
          <w:color w:val="4B5563"/>
          <w:sz w:val="32"/>
        </w:rPr>
        <w:t>Data Analytics &amp; Visualization Report</w:t>
      </w:r>
    </w:p>
    <w:p w14:paraId="72102984" w14:textId="12B641CF" w:rsidR="00F54626" w:rsidRDefault="003431E5" w:rsidP="00C32144">
      <w:pPr>
        <w:pStyle w:val="Quote"/>
      </w:pPr>
      <w:r>
        <w:t>Prepared by</w:t>
      </w:r>
      <w:r>
        <w:t xml:space="preserve"> - </w:t>
      </w:r>
      <w:r>
        <w:t>Khushi Yadav</w:t>
      </w:r>
    </w:p>
    <w:p w14:paraId="2B6C34DB" w14:textId="77777777" w:rsidR="003431E5" w:rsidRPr="003431E5" w:rsidRDefault="003431E5" w:rsidP="003431E5">
      <w:r w:rsidRPr="003431E5">
        <w:rPr>
          <w:b/>
        </w:rPr>
        <w:t>Project Objective</w:t>
      </w:r>
    </w:p>
    <w:p w14:paraId="4FBE591B" w14:textId="7A5E0955" w:rsidR="003431E5" w:rsidRDefault="003431E5" w:rsidP="003431E5">
      <w:r w:rsidRPr="003431E5">
        <w:t>To build an interactive Power BI dashboard that analyzes hospital patient satisfaction, survey response rates, completed surveys, state-level performance, satisfaction measures, and trends across reporting periods.</w:t>
      </w:r>
    </w:p>
    <w:p w14:paraId="15178C8C" w14:textId="379C1853" w:rsidR="003431E5" w:rsidRDefault="003431E5" w:rsidP="007E61ED">
      <w:pPr>
        <w:spacing w:after="160" w:line="278" w:lineRule="auto"/>
      </w:pPr>
      <w:r>
        <w:rPr>
          <w:b/>
          <w:color w:val="164E63"/>
          <w:sz w:val="36"/>
        </w:rPr>
        <w:t xml:space="preserve"> </w:t>
      </w:r>
      <w:r w:rsidR="00C32144" w:rsidRPr="00C32144">
        <w:rPr>
          <w:b/>
          <w:color w:val="164E63"/>
          <w:sz w:val="36"/>
        </w:rPr>
        <w:t>1. Introduction &amp; Project Overview</w:t>
      </w:r>
    </w:p>
    <w:p w14:paraId="2FAC9403" w14:textId="487AEA0E" w:rsidR="007E61ED" w:rsidRDefault="003431E5" w:rsidP="003431E5">
      <w:r>
        <w:t>The Hospital Patient Satisfaction Dashboard is an interactive Power BI solution designed to analyze patient satisfaction and survey-response patterns. It combines KPI cards, state-level comparisons, time-series analysis, measure-level satisfaction, completed survey analysis, interactive slicers, and Key Influenc</w:t>
      </w:r>
      <w:r w:rsidR="00C32144">
        <w:t>e</w:t>
      </w:r>
      <w:r>
        <w:t>rs to provide a concise view of hospital survey performance.</w:t>
      </w:r>
    </w:p>
    <w:p w14:paraId="5B0F0DA4" w14:textId="1D21D0CE" w:rsidR="00C32144" w:rsidRDefault="00C32144" w:rsidP="003431E5">
      <w:pPr>
        <w:rPr>
          <w:color w:val="156082" w:themeColor="accent1"/>
          <w:sz w:val="24"/>
          <w:szCs w:val="24"/>
        </w:rPr>
      </w:pPr>
      <w:r w:rsidRPr="00C32144">
        <w:rPr>
          <w:color w:val="156082" w:themeColor="accent1"/>
          <w:sz w:val="24"/>
          <w:szCs w:val="24"/>
        </w:rPr>
        <w:t>Dataset Information</w:t>
      </w:r>
    </w:p>
    <w:p w14:paraId="0C1BC5CB" w14:textId="1101150E" w:rsidR="00C32144" w:rsidRDefault="00C32144" w:rsidP="00C32144">
      <w:pPr>
        <w:pStyle w:val="ListParagraph"/>
        <w:numPr>
          <w:ilvl w:val="0"/>
          <w:numId w:val="8"/>
        </w:numPr>
        <w:spacing w:after="0" w:line="240" w:lineRule="auto"/>
        <w:rPr>
          <w:rFonts w:asciiTheme="minorHAnsi" w:eastAsia="Times New Roman" w:hAnsiTheme="minorHAnsi" w:cs="Times New Roman"/>
          <w:color w:val="auto"/>
          <w:szCs w:val="20"/>
          <w:lang w:val="en-IN" w:eastAsia="en-IN"/>
        </w:rPr>
      </w:pPr>
      <w:r w:rsidRPr="00C32144">
        <w:rPr>
          <w:rFonts w:asciiTheme="minorHAnsi" w:eastAsia="Times New Roman" w:hAnsiTheme="minorHAnsi" w:cs="Times New Roman"/>
          <w:b/>
          <w:bCs/>
          <w:color w:val="156082" w:themeColor="accent1"/>
          <w:szCs w:val="20"/>
          <w:lang w:val="en-IN" w:eastAsia="en-IN"/>
        </w:rPr>
        <w:t>Dataset:</w:t>
      </w:r>
      <w:r w:rsidRPr="00C32144">
        <w:rPr>
          <w:rFonts w:asciiTheme="minorHAnsi" w:eastAsia="Times New Roman" w:hAnsiTheme="minorHAnsi" w:cs="Times New Roman"/>
          <w:color w:val="156082" w:themeColor="accent1"/>
          <w:szCs w:val="20"/>
          <w:lang w:val="en-IN" w:eastAsia="en-IN"/>
        </w:rPr>
        <w:t xml:space="preserve"> </w:t>
      </w:r>
      <w:r w:rsidRPr="00C32144">
        <w:rPr>
          <w:rFonts w:asciiTheme="minorHAnsi" w:eastAsia="Times New Roman" w:hAnsiTheme="minorHAnsi" w:cs="Times New Roman"/>
          <w:color w:val="auto"/>
          <w:szCs w:val="20"/>
          <w:lang w:val="en-IN" w:eastAsia="en-IN"/>
        </w:rPr>
        <w:t xml:space="preserve">HCAPS (Hospital Consumer Assessment of Healthcare Providers and Systems) survey data. </w:t>
      </w:r>
    </w:p>
    <w:p w14:paraId="3803C1C6" w14:textId="77777777" w:rsidR="00C32144" w:rsidRPr="00C32144" w:rsidRDefault="00C32144" w:rsidP="00C32144">
      <w:pPr>
        <w:pStyle w:val="ListParagraph"/>
        <w:spacing w:after="0" w:line="240" w:lineRule="auto"/>
        <w:ind w:left="754"/>
        <w:rPr>
          <w:rFonts w:asciiTheme="minorHAnsi" w:eastAsia="Times New Roman" w:hAnsiTheme="minorHAnsi" w:cs="Times New Roman"/>
          <w:color w:val="auto"/>
          <w:szCs w:val="20"/>
          <w:lang w:val="en-IN" w:eastAsia="en-IN"/>
        </w:rPr>
      </w:pPr>
    </w:p>
    <w:p w14:paraId="207FA4C3" w14:textId="3F12A3EB" w:rsidR="00C32144" w:rsidRDefault="00C32144" w:rsidP="00C32144">
      <w:pPr>
        <w:pStyle w:val="ListParagraph"/>
        <w:numPr>
          <w:ilvl w:val="0"/>
          <w:numId w:val="8"/>
        </w:numPr>
        <w:spacing w:after="0" w:line="240" w:lineRule="auto"/>
        <w:rPr>
          <w:rFonts w:asciiTheme="minorHAnsi" w:eastAsia="Times New Roman" w:hAnsiTheme="minorHAnsi" w:cs="Times New Roman"/>
          <w:color w:val="auto"/>
          <w:szCs w:val="20"/>
          <w:lang w:val="en-IN" w:eastAsia="en-IN"/>
        </w:rPr>
      </w:pPr>
      <w:r w:rsidRPr="00C32144">
        <w:rPr>
          <w:rFonts w:asciiTheme="minorHAnsi" w:eastAsia="Times New Roman" w:hAnsiTheme="minorHAnsi" w:cs="Times New Roman"/>
          <w:b/>
          <w:bCs/>
          <w:color w:val="156082" w:themeColor="accent1"/>
          <w:szCs w:val="20"/>
          <w:lang w:val="en-IN" w:eastAsia="en-IN"/>
        </w:rPr>
        <w:t>Data Coverage</w:t>
      </w:r>
      <w:r w:rsidRPr="00C32144">
        <w:rPr>
          <w:rFonts w:asciiTheme="minorHAnsi" w:eastAsia="Times New Roman" w:hAnsiTheme="minorHAnsi" w:cs="Times New Roman"/>
          <w:b/>
          <w:bCs/>
          <w:color w:val="auto"/>
          <w:szCs w:val="20"/>
          <w:lang w:val="en-IN" w:eastAsia="en-IN"/>
        </w:rPr>
        <w:t>:</w:t>
      </w:r>
      <w:r w:rsidRPr="00C32144">
        <w:rPr>
          <w:rFonts w:asciiTheme="minorHAnsi" w:eastAsia="Times New Roman" w:hAnsiTheme="minorHAnsi" w:cs="Times New Roman"/>
          <w:color w:val="auto"/>
          <w:szCs w:val="20"/>
          <w:lang w:val="en-IN" w:eastAsia="en-IN"/>
        </w:rPr>
        <w:t xml:space="preserve"> The dataset contains hospital patient-satisfaction responses, survey measures, response rates, states, and reporting periods. </w:t>
      </w:r>
    </w:p>
    <w:p w14:paraId="4981C6D9" w14:textId="77777777" w:rsidR="00C32144" w:rsidRPr="00C32144" w:rsidRDefault="00C32144" w:rsidP="00C32144">
      <w:pPr>
        <w:pStyle w:val="ListParagraph"/>
        <w:spacing w:after="0" w:line="240" w:lineRule="auto"/>
        <w:ind w:left="754"/>
        <w:rPr>
          <w:rFonts w:asciiTheme="minorHAnsi" w:eastAsia="Times New Roman" w:hAnsiTheme="minorHAnsi" w:cs="Times New Roman"/>
          <w:color w:val="auto"/>
          <w:szCs w:val="20"/>
          <w:lang w:val="en-IN" w:eastAsia="en-IN"/>
        </w:rPr>
      </w:pPr>
    </w:p>
    <w:p w14:paraId="5BE0802A" w14:textId="6878B50A" w:rsidR="00C32144" w:rsidRDefault="00C32144" w:rsidP="00C32144">
      <w:pPr>
        <w:pStyle w:val="ListParagraph"/>
        <w:numPr>
          <w:ilvl w:val="0"/>
          <w:numId w:val="8"/>
        </w:numPr>
        <w:spacing w:after="0" w:line="240" w:lineRule="auto"/>
        <w:rPr>
          <w:rFonts w:asciiTheme="minorHAnsi" w:eastAsia="Times New Roman" w:hAnsiTheme="minorHAnsi" w:cs="Times New Roman"/>
          <w:color w:val="auto"/>
          <w:szCs w:val="20"/>
          <w:lang w:val="en-IN" w:eastAsia="en-IN"/>
        </w:rPr>
      </w:pPr>
      <w:r w:rsidRPr="00C32144">
        <w:rPr>
          <w:rFonts w:asciiTheme="minorHAnsi" w:eastAsia="Times New Roman" w:hAnsiTheme="minorHAnsi" w:cs="Times New Roman"/>
          <w:b/>
          <w:bCs/>
          <w:color w:val="156082" w:themeColor="accent1"/>
          <w:szCs w:val="20"/>
          <w:lang w:val="en-IN" w:eastAsia="en-IN"/>
        </w:rPr>
        <w:t>Purpose:</w:t>
      </w:r>
      <w:r w:rsidRPr="00C32144">
        <w:rPr>
          <w:rFonts w:asciiTheme="minorHAnsi" w:eastAsia="Times New Roman" w:hAnsiTheme="minorHAnsi" w:cs="Times New Roman"/>
          <w:color w:val="156082" w:themeColor="accent1"/>
          <w:szCs w:val="20"/>
          <w:lang w:val="en-IN" w:eastAsia="en-IN"/>
        </w:rPr>
        <w:t xml:space="preserve"> </w:t>
      </w:r>
      <w:r w:rsidRPr="00C32144">
        <w:rPr>
          <w:rFonts w:asciiTheme="minorHAnsi" w:eastAsia="Times New Roman" w:hAnsiTheme="minorHAnsi" w:cs="Times New Roman"/>
          <w:color w:val="auto"/>
          <w:szCs w:val="20"/>
          <w:lang w:val="en-IN" w:eastAsia="en-IN"/>
        </w:rPr>
        <w:t xml:space="preserve">The dataset was selected to evaluate patient satisfaction, compare state-level performance, </w:t>
      </w:r>
      <w:proofErr w:type="spellStart"/>
      <w:r w:rsidRPr="00C32144">
        <w:rPr>
          <w:rFonts w:asciiTheme="minorHAnsi" w:eastAsia="Times New Roman" w:hAnsiTheme="minorHAnsi" w:cs="Times New Roman"/>
          <w:color w:val="auto"/>
          <w:szCs w:val="20"/>
          <w:lang w:val="en-IN" w:eastAsia="en-IN"/>
        </w:rPr>
        <w:t>analyze</w:t>
      </w:r>
      <w:proofErr w:type="spellEnd"/>
      <w:r w:rsidRPr="00C32144">
        <w:rPr>
          <w:rFonts w:asciiTheme="minorHAnsi" w:eastAsia="Times New Roman" w:hAnsiTheme="minorHAnsi" w:cs="Times New Roman"/>
          <w:color w:val="auto"/>
          <w:szCs w:val="20"/>
          <w:lang w:val="en-IN" w:eastAsia="en-IN"/>
        </w:rPr>
        <w:t xml:space="preserve"> survey response patterns, and identify trends over time. </w:t>
      </w:r>
    </w:p>
    <w:p w14:paraId="447F794F" w14:textId="77777777" w:rsidR="00C32144" w:rsidRPr="00C32144" w:rsidRDefault="00C32144" w:rsidP="00C32144">
      <w:pPr>
        <w:pStyle w:val="ListParagraph"/>
        <w:spacing w:after="0" w:line="240" w:lineRule="auto"/>
        <w:ind w:left="754"/>
        <w:rPr>
          <w:rFonts w:asciiTheme="minorHAnsi" w:eastAsia="Times New Roman" w:hAnsiTheme="minorHAnsi" w:cs="Times New Roman"/>
          <w:color w:val="auto"/>
          <w:szCs w:val="20"/>
          <w:lang w:val="en-IN" w:eastAsia="en-IN"/>
        </w:rPr>
      </w:pPr>
    </w:p>
    <w:p w14:paraId="12776B91" w14:textId="1C15D888" w:rsidR="00C32144" w:rsidRPr="00C32144" w:rsidRDefault="00C32144" w:rsidP="00C32144">
      <w:pPr>
        <w:pStyle w:val="ListParagraph"/>
        <w:numPr>
          <w:ilvl w:val="0"/>
          <w:numId w:val="8"/>
        </w:numPr>
        <w:rPr>
          <w:rFonts w:asciiTheme="minorHAnsi" w:hAnsiTheme="minorHAnsi"/>
          <w:color w:val="156082" w:themeColor="accent1"/>
          <w:szCs w:val="20"/>
        </w:rPr>
      </w:pPr>
      <w:r w:rsidRPr="00C32144">
        <w:rPr>
          <w:rFonts w:asciiTheme="minorHAnsi" w:eastAsia="Times New Roman" w:hAnsiTheme="minorHAnsi" w:cs="Times New Roman"/>
          <w:b/>
          <w:bCs/>
          <w:color w:val="156082" w:themeColor="accent1"/>
          <w:szCs w:val="20"/>
          <w:lang w:val="en-IN" w:eastAsia="en-IN"/>
        </w:rPr>
        <w:t>BI Objective</w:t>
      </w:r>
      <w:r w:rsidRPr="00C32144">
        <w:rPr>
          <w:rFonts w:asciiTheme="minorHAnsi" w:eastAsia="Times New Roman" w:hAnsiTheme="minorHAnsi" w:cs="Times New Roman"/>
          <w:b/>
          <w:bCs/>
          <w:color w:val="auto"/>
          <w:szCs w:val="20"/>
          <w:lang w:val="en-IN" w:eastAsia="en-IN"/>
        </w:rPr>
        <w:t>:</w:t>
      </w:r>
      <w:r w:rsidRPr="00C32144">
        <w:rPr>
          <w:rFonts w:asciiTheme="minorHAnsi" w:eastAsia="Times New Roman" w:hAnsiTheme="minorHAnsi" w:cs="Times New Roman"/>
          <w:color w:val="auto"/>
          <w:szCs w:val="20"/>
          <w:lang w:val="en-IN" w:eastAsia="en-IN"/>
        </w:rPr>
        <w:t xml:space="preserve"> Power BI was used to transform, model, </w:t>
      </w:r>
      <w:proofErr w:type="spellStart"/>
      <w:r w:rsidRPr="00C32144">
        <w:rPr>
          <w:rFonts w:asciiTheme="minorHAnsi" w:eastAsia="Times New Roman" w:hAnsiTheme="minorHAnsi" w:cs="Times New Roman"/>
          <w:color w:val="auto"/>
          <w:szCs w:val="20"/>
          <w:lang w:val="en-IN" w:eastAsia="en-IN"/>
        </w:rPr>
        <w:t>analyze</w:t>
      </w:r>
      <w:proofErr w:type="spellEnd"/>
      <w:r w:rsidRPr="00C32144">
        <w:rPr>
          <w:rFonts w:asciiTheme="minorHAnsi" w:eastAsia="Times New Roman" w:hAnsiTheme="minorHAnsi" w:cs="Times New Roman"/>
          <w:color w:val="auto"/>
          <w:szCs w:val="20"/>
          <w:lang w:val="en-IN" w:eastAsia="en-IN"/>
        </w:rPr>
        <w:t>, and visualize the data through interactive KPIs, charts, slicers, and analytical visuals.</w:t>
      </w:r>
    </w:p>
    <w:p w14:paraId="6DC5E2BF" w14:textId="77777777" w:rsidR="00C32144" w:rsidRDefault="00C32144" w:rsidP="003431E5"/>
    <w:p w14:paraId="159D326A" w14:textId="1F7F288B" w:rsidR="00C32144" w:rsidRPr="00C32144" w:rsidRDefault="00C32144" w:rsidP="00C32144">
      <w:pPr>
        <w:rPr>
          <w:color w:val="156082" w:themeColor="accent1"/>
          <w:sz w:val="24"/>
          <w:szCs w:val="24"/>
        </w:rPr>
      </w:pPr>
      <w:r w:rsidRPr="00C32144">
        <w:rPr>
          <w:color w:val="156082" w:themeColor="accent1"/>
          <w:sz w:val="24"/>
          <w:szCs w:val="24"/>
        </w:rPr>
        <w:t>Key Performance Indicators</w:t>
      </w:r>
    </w:p>
    <w:tbl>
      <w:tblPr>
        <w:tblW w:w="9291" w:type="dxa"/>
        <w:tblLook w:val="04A0" w:firstRow="1" w:lastRow="0" w:firstColumn="1" w:lastColumn="0" w:noHBand="0" w:noVBand="1"/>
      </w:tblPr>
      <w:tblGrid>
        <w:gridCol w:w="3071"/>
        <w:gridCol w:w="3083"/>
        <w:gridCol w:w="3137"/>
      </w:tblGrid>
      <w:tr w:rsidR="003431E5" w:rsidRPr="003431E5" w14:paraId="70B4FFBD" w14:textId="77777777" w:rsidTr="00C32144">
        <w:trPr>
          <w:trHeight w:val="516"/>
        </w:trPr>
        <w:tc>
          <w:tcPr>
            <w:tcW w:w="3071" w:type="dxa"/>
            <w:shd w:val="clear" w:color="auto" w:fill="167A8A"/>
            <w:vAlign w:val="center"/>
          </w:tcPr>
          <w:p w14:paraId="037C126E" w14:textId="77777777" w:rsidR="003431E5" w:rsidRPr="003431E5" w:rsidRDefault="003431E5" w:rsidP="003431E5">
            <w:pPr>
              <w:rPr>
                <w:rFonts w:eastAsia="MS Mincho" w:cs="Times New Roman"/>
              </w:rPr>
            </w:pPr>
            <w:r w:rsidRPr="003431E5">
              <w:rPr>
                <w:rFonts w:eastAsia="MS Mincho" w:cs="Times New Roman"/>
                <w:b/>
                <w:color w:val="FFFFFF"/>
                <w:sz w:val="18"/>
              </w:rPr>
              <w:t>KPI</w:t>
            </w:r>
          </w:p>
        </w:tc>
        <w:tc>
          <w:tcPr>
            <w:tcW w:w="3083" w:type="dxa"/>
            <w:shd w:val="clear" w:color="auto" w:fill="167A8A"/>
            <w:vAlign w:val="center"/>
          </w:tcPr>
          <w:p w14:paraId="49DBAD26" w14:textId="77777777" w:rsidR="003431E5" w:rsidRPr="003431E5" w:rsidRDefault="003431E5" w:rsidP="003431E5">
            <w:pPr>
              <w:rPr>
                <w:rFonts w:eastAsia="MS Mincho" w:cs="Times New Roman"/>
              </w:rPr>
            </w:pPr>
            <w:r w:rsidRPr="003431E5">
              <w:rPr>
                <w:rFonts w:eastAsia="MS Mincho" w:cs="Times New Roman"/>
                <w:b/>
                <w:color w:val="FFFFFF"/>
                <w:sz w:val="18"/>
              </w:rPr>
              <w:t>Value</w:t>
            </w:r>
          </w:p>
        </w:tc>
        <w:tc>
          <w:tcPr>
            <w:tcW w:w="3137" w:type="dxa"/>
            <w:shd w:val="clear" w:color="auto" w:fill="167A8A"/>
            <w:vAlign w:val="center"/>
          </w:tcPr>
          <w:p w14:paraId="0B8E6493" w14:textId="77777777" w:rsidR="003431E5" w:rsidRPr="003431E5" w:rsidRDefault="003431E5" w:rsidP="003431E5">
            <w:pPr>
              <w:rPr>
                <w:rFonts w:eastAsia="MS Mincho" w:cs="Times New Roman"/>
              </w:rPr>
            </w:pPr>
            <w:r w:rsidRPr="003431E5">
              <w:rPr>
                <w:rFonts w:eastAsia="MS Mincho" w:cs="Times New Roman"/>
                <w:b/>
                <w:color w:val="FFFFFF"/>
                <w:sz w:val="18"/>
              </w:rPr>
              <w:t>Interpretation</w:t>
            </w:r>
          </w:p>
        </w:tc>
      </w:tr>
      <w:tr w:rsidR="003431E5" w:rsidRPr="003431E5" w14:paraId="26D80B01" w14:textId="77777777" w:rsidTr="00C32144">
        <w:trPr>
          <w:trHeight w:val="516"/>
        </w:trPr>
        <w:tc>
          <w:tcPr>
            <w:tcW w:w="3071" w:type="dxa"/>
            <w:shd w:val="clear" w:color="auto" w:fill="F3FAFA"/>
            <w:vAlign w:val="center"/>
          </w:tcPr>
          <w:p w14:paraId="6AC3F988" w14:textId="77777777" w:rsidR="003431E5" w:rsidRPr="003431E5" w:rsidRDefault="003431E5" w:rsidP="003431E5">
            <w:pPr>
              <w:rPr>
                <w:rFonts w:eastAsia="MS Mincho" w:cs="Times New Roman"/>
              </w:rPr>
            </w:pPr>
            <w:r w:rsidRPr="003431E5">
              <w:rPr>
                <w:rFonts w:eastAsia="MS Mincho" w:cs="Times New Roman"/>
                <w:b/>
                <w:sz w:val="18"/>
              </w:rPr>
              <w:t>Total Surveys</w:t>
            </w:r>
          </w:p>
        </w:tc>
        <w:tc>
          <w:tcPr>
            <w:tcW w:w="3083" w:type="dxa"/>
            <w:shd w:val="clear" w:color="auto" w:fill="F3FAFA"/>
            <w:vAlign w:val="center"/>
          </w:tcPr>
          <w:p w14:paraId="7B48CA9E" w14:textId="77777777" w:rsidR="003431E5" w:rsidRPr="003431E5" w:rsidRDefault="003431E5" w:rsidP="003431E5">
            <w:pPr>
              <w:rPr>
                <w:rFonts w:eastAsia="MS Mincho" w:cs="Times New Roman"/>
              </w:rPr>
            </w:pPr>
            <w:r w:rsidRPr="003431E5">
              <w:rPr>
                <w:rFonts w:eastAsia="MS Mincho" w:cs="Times New Roman"/>
                <w:sz w:val="18"/>
              </w:rPr>
              <w:t>22,313,731</w:t>
            </w:r>
          </w:p>
        </w:tc>
        <w:tc>
          <w:tcPr>
            <w:tcW w:w="3137" w:type="dxa"/>
            <w:shd w:val="clear" w:color="auto" w:fill="F3FAFA"/>
            <w:vAlign w:val="center"/>
          </w:tcPr>
          <w:p w14:paraId="32920509" w14:textId="77777777" w:rsidR="003431E5" w:rsidRPr="003431E5" w:rsidRDefault="003431E5" w:rsidP="003431E5">
            <w:pPr>
              <w:rPr>
                <w:rFonts w:eastAsia="MS Mincho" w:cs="Times New Roman"/>
              </w:rPr>
            </w:pPr>
            <w:r w:rsidRPr="003431E5">
              <w:rPr>
                <w:rFonts w:eastAsia="MS Mincho" w:cs="Times New Roman"/>
                <w:sz w:val="18"/>
              </w:rPr>
              <w:t>Overall survey volume</w:t>
            </w:r>
          </w:p>
        </w:tc>
      </w:tr>
      <w:tr w:rsidR="003431E5" w:rsidRPr="003431E5" w14:paraId="53A45381" w14:textId="77777777" w:rsidTr="00C32144">
        <w:trPr>
          <w:trHeight w:val="827"/>
        </w:trPr>
        <w:tc>
          <w:tcPr>
            <w:tcW w:w="3071" w:type="dxa"/>
            <w:shd w:val="clear" w:color="auto" w:fill="FFFFFF"/>
            <w:vAlign w:val="center"/>
          </w:tcPr>
          <w:p w14:paraId="492AEBF2" w14:textId="77777777" w:rsidR="003431E5" w:rsidRPr="003431E5" w:rsidRDefault="003431E5" w:rsidP="003431E5">
            <w:pPr>
              <w:rPr>
                <w:rFonts w:eastAsia="MS Mincho" w:cs="Times New Roman"/>
              </w:rPr>
            </w:pPr>
            <w:r w:rsidRPr="003431E5">
              <w:rPr>
                <w:rFonts w:eastAsia="MS Mincho" w:cs="Times New Roman"/>
                <w:b/>
                <w:sz w:val="18"/>
              </w:rPr>
              <w:t>Average Top Box</w:t>
            </w:r>
          </w:p>
        </w:tc>
        <w:tc>
          <w:tcPr>
            <w:tcW w:w="3083" w:type="dxa"/>
            <w:shd w:val="clear" w:color="auto" w:fill="FFFFFF"/>
            <w:vAlign w:val="center"/>
          </w:tcPr>
          <w:p w14:paraId="0EAA80CD" w14:textId="77777777" w:rsidR="003431E5" w:rsidRPr="003431E5" w:rsidRDefault="003431E5" w:rsidP="003431E5">
            <w:pPr>
              <w:rPr>
                <w:rFonts w:eastAsia="MS Mincho" w:cs="Times New Roman"/>
              </w:rPr>
            </w:pPr>
            <w:r w:rsidRPr="003431E5">
              <w:rPr>
                <w:rFonts w:eastAsia="MS Mincho" w:cs="Times New Roman"/>
                <w:sz w:val="18"/>
              </w:rPr>
              <w:t>71.33</w:t>
            </w:r>
          </w:p>
        </w:tc>
        <w:tc>
          <w:tcPr>
            <w:tcW w:w="3137" w:type="dxa"/>
            <w:shd w:val="clear" w:color="auto" w:fill="FFFFFF"/>
            <w:vAlign w:val="center"/>
          </w:tcPr>
          <w:p w14:paraId="3E1C02CD" w14:textId="77777777" w:rsidR="003431E5" w:rsidRPr="003431E5" w:rsidRDefault="003431E5" w:rsidP="003431E5">
            <w:pPr>
              <w:rPr>
                <w:rFonts w:eastAsia="MS Mincho" w:cs="Times New Roman"/>
              </w:rPr>
            </w:pPr>
            <w:r w:rsidRPr="003431E5">
              <w:rPr>
                <w:rFonts w:eastAsia="MS Mincho" w:cs="Times New Roman"/>
                <w:sz w:val="18"/>
              </w:rPr>
              <w:t>High-level patient satisfaction indicator</w:t>
            </w:r>
          </w:p>
        </w:tc>
      </w:tr>
      <w:tr w:rsidR="003431E5" w:rsidRPr="003431E5" w14:paraId="327B8F6F" w14:textId="77777777" w:rsidTr="00C32144">
        <w:trPr>
          <w:trHeight w:val="516"/>
        </w:trPr>
        <w:tc>
          <w:tcPr>
            <w:tcW w:w="3071" w:type="dxa"/>
            <w:shd w:val="clear" w:color="auto" w:fill="F3FAFA"/>
            <w:vAlign w:val="center"/>
          </w:tcPr>
          <w:p w14:paraId="62245E51" w14:textId="77777777" w:rsidR="003431E5" w:rsidRPr="003431E5" w:rsidRDefault="003431E5" w:rsidP="003431E5">
            <w:pPr>
              <w:rPr>
                <w:rFonts w:eastAsia="MS Mincho" w:cs="Times New Roman"/>
              </w:rPr>
            </w:pPr>
            <w:r w:rsidRPr="003431E5">
              <w:rPr>
                <w:rFonts w:eastAsia="MS Mincho" w:cs="Times New Roman"/>
                <w:b/>
                <w:sz w:val="18"/>
              </w:rPr>
              <w:t>Average Response Rate</w:t>
            </w:r>
          </w:p>
        </w:tc>
        <w:tc>
          <w:tcPr>
            <w:tcW w:w="3083" w:type="dxa"/>
            <w:shd w:val="clear" w:color="auto" w:fill="F3FAFA"/>
            <w:vAlign w:val="center"/>
          </w:tcPr>
          <w:p w14:paraId="28433D31" w14:textId="77777777" w:rsidR="003431E5" w:rsidRPr="003431E5" w:rsidRDefault="003431E5" w:rsidP="003431E5">
            <w:pPr>
              <w:rPr>
                <w:rFonts w:eastAsia="MS Mincho" w:cs="Times New Roman"/>
              </w:rPr>
            </w:pPr>
            <w:r w:rsidRPr="003431E5">
              <w:rPr>
                <w:rFonts w:eastAsia="MS Mincho" w:cs="Times New Roman"/>
                <w:sz w:val="18"/>
              </w:rPr>
              <w:t>27</w:t>
            </w:r>
          </w:p>
        </w:tc>
        <w:tc>
          <w:tcPr>
            <w:tcW w:w="3137" w:type="dxa"/>
            <w:shd w:val="clear" w:color="auto" w:fill="F3FAFA"/>
            <w:vAlign w:val="center"/>
          </w:tcPr>
          <w:p w14:paraId="368F4CA1" w14:textId="77777777" w:rsidR="003431E5" w:rsidRPr="003431E5" w:rsidRDefault="003431E5" w:rsidP="003431E5">
            <w:pPr>
              <w:rPr>
                <w:rFonts w:eastAsia="MS Mincho" w:cs="Times New Roman"/>
              </w:rPr>
            </w:pPr>
            <w:r w:rsidRPr="003431E5">
              <w:rPr>
                <w:rFonts w:eastAsia="MS Mincho" w:cs="Times New Roman"/>
                <w:sz w:val="18"/>
              </w:rPr>
              <w:t>Average survey response rate</w:t>
            </w:r>
          </w:p>
        </w:tc>
      </w:tr>
      <w:tr w:rsidR="003431E5" w:rsidRPr="003431E5" w14:paraId="03686F55" w14:textId="77777777" w:rsidTr="00C32144">
        <w:trPr>
          <w:trHeight w:val="516"/>
        </w:trPr>
        <w:tc>
          <w:tcPr>
            <w:tcW w:w="3071" w:type="dxa"/>
            <w:shd w:val="clear" w:color="auto" w:fill="FFFFFF"/>
            <w:vAlign w:val="center"/>
          </w:tcPr>
          <w:p w14:paraId="493A7216" w14:textId="77777777" w:rsidR="003431E5" w:rsidRPr="003431E5" w:rsidRDefault="003431E5" w:rsidP="003431E5">
            <w:pPr>
              <w:rPr>
                <w:rFonts w:eastAsia="MS Mincho" w:cs="Times New Roman"/>
              </w:rPr>
            </w:pPr>
            <w:r w:rsidRPr="003431E5">
              <w:rPr>
                <w:rFonts w:eastAsia="MS Mincho" w:cs="Times New Roman"/>
                <w:b/>
                <w:sz w:val="18"/>
              </w:rPr>
              <w:t>Average Middle Box</w:t>
            </w:r>
          </w:p>
        </w:tc>
        <w:tc>
          <w:tcPr>
            <w:tcW w:w="3083" w:type="dxa"/>
            <w:shd w:val="clear" w:color="auto" w:fill="FFFFFF"/>
            <w:vAlign w:val="center"/>
          </w:tcPr>
          <w:p w14:paraId="62378AE2" w14:textId="77777777" w:rsidR="003431E5" w:rsidRPr="003431E5" w:rsidRDefault="003431E5" w:rsidP="003431E5">
            <w:pPr>
              <w:rPr>
                <w:rFonts w:eastAsia="MS Mincho" w:cs="Times New Roman"/>
              </w:rPr>
            </w:pPr>
            <w:r w:rsidRPr="003431E5">
              <w:rPr>
                <w:rFonts w:eastAsia="MS Mincho" w:cs="Times New Roman"/>
                <w:sz w:val="18"/>
              </w:rPr>
              <w:t>20.27</w:t>
            </w:r>
          </w:p>
        </w:tc>
        <w:tc>
          <w:tcPr>
            <w:tcW w:w="3137" w:type="dxa"/>
            <w:shd w:val="clear" w:color="auto" w:fill="FFFFFF"/>
            <w:vAlign w:val="center"/>
          </w:tcPr>
          <w:p w14:paraId="07D7F897" w14:textId="77777777" w:rsidR="003431E5" w:rsidRPr="003431E5" w:rsidRDefault="003431E5" w:rsidP="003431E5">
            <w:pPr>
              <w:rPr>
                <w:rFonts w:eastAsia="MS Mincho" w:cs="Times New Roman"/>
              </w:rPr>
            </w:pPr>
            <w:r w:rsidRPr="003431E5">
              <w:rPr>
                <w:rFonts w:eastAsia="MS Mincho" w:cs="Times New Roman"/>
                <w:sz w:val="18"/>
              </w:rPr>
              <w:t>Moderate satisfaction indicator</w:t>
            </w:r>
          </w:p>
        </w:tc>
      </w:tr>
    </w:tbl>
    <w:p w14:paraId="0D670560" w14:textId="426C4388" w:rsidR="009033BA" w:rsidRPr="007E61ED" w:rsidRDefault="003431E5" w:rsidP="007E61ED">
      <w:pPr>
        <w:rPr>
          <w:b/>
          <w:color w:val="164E63"/>
          <w:sz w:val="26"/>
        </w:rPr>
      </w:pPr>
      <w:r>
        <w:rPr>
          <w:b/>
          <w:color w:val="164E63"/>
          <w:sz w:val="26"/>
        </w:rPr>
        <w:lastRenderedPageBreak/>
        <w:t>Dashboar</w:t>
      </w:r>
      <w:r w:rsidR="007E61ED">
        <w:rPr>
          <w:b/>
          <w:color w:val="164E63"/>
          <w:sz w:val="26"/>
        </w:rPr>
        <w:t>d</w:t>
      </w:r>
      <w:r w:rsidR="009033BA" w:rsidRPr="009033BA">
        <w:drawing>
          <wp:inline distT="0" distB="0" distL="0" distR="0" wp14:anchorId="6735EFE6" wp14:editId="66C08D76">
            <wp:extent cx="5731510" cy="3171190"/>
            <wp:effectExtent l="0" t="0" r="2540" b="0"/>
            <wp:docPr id="181108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88616" name=""/>
                    <pic:cNvPicPr/>
                  </pic:nvPicPr>
                  <pic:blipFill>
                    <a:blip r:embed="rId5"/>
                    <a:stretch>
                      <a:fillRect/>
                    </a:stretch>
                  </pic:blipFill>
                  <pic:spPr>
                    <a:xfrm>
                      <a:off x="0" y="0"/>
                      <a:ext cx="5731510" cy="3171190"/>
                    </a:xfrm>
                    <a:prstGeom prst="rect">
                      <a:avLst/>
                    </a:prstGeom>
                  </pic:spPr>
                </pic:pic>
              </a:graphicData>
            </a:graphic>
          </wp:inline>
        </w:drawing>
      </w:r>
    </w:p>
    <w:p w14:paraId="16EAD4FA" w14:textId="616D0C94" w:rsidR="009033BA" w:rsidRDefault="009033BA">
      <w:pPr>
        <w:spacing w:after="160" w:line="278" w:lineRule="auto"/>
      </w:pPr>
      <w:r>
        <w:t xml:space="preserve">                                                                   </w:t>
      </w:r>
      <w:r w:rsidRPr="009033BA">
        <w:t>Figure 1: Dashboard KPI Overview</w:t>
      </w:r>
    </w:p>
    <w:p w14:paraId="4445E70D" w14:textId="77777777" w:rsidR="009033BA" w:rsidRDefault="009033BA" w:rsidP="009033BA">
      <w:r>
        <w:t>The dashboard includes Release Period and State Name slicers, enabling users to dynamically filter the analysis and investigate specific periods or states.</w:t>
      </w:r>
    </w:p>
    <w:p w14:paraId="6DF191A1" w14:textId="77777777" w:rsidR="009033BA" w:rsidRDefault="009033BA" w:rsidP="009033BA"/>
    <w:p w14:paraId="6B4FC790" w14:textId="6830A52F" w:rsidR="008135A8" w:rsidRDefault="008135A8" w:rsidP="008135A8">
      <w:pPr>
        <w:spacing w:after="160" w:line="278" w:lineRule="auto"/>
      </w:pPr>
      <w:r>
        <w:rPr>
          <w:b/>
          <w:color w:val="164E63"/>
          <w:sz w:val="36"/>
        </w:rPr>
        <w:t>2. Data Preparation &amp; Data Model</w:t>
      </w:r>
    </w:p>
    <w:p w14:paraId="3D51C97C" w14:textId="77777777" w:rsidR="007E61ED" w:rsidRPr="007E61ED" w:rsidRDefault="007E61ED" w:rsidP="008135A8">
      <w:pPr>
        <w:spacing w:after="160" w:line="278" w:lineRule="auto"/>
      </w:pPr>
    </w:p>
    <w:p w14:paraId="17CACA2D" w14:textId="4D706141" w:rsidR="002A3D5B" w:rsidRDefault="002A3D5B" w:rsidP="008135A8">
      <w:pPr>
        <w:spacing w:after="160" w:line="278" w:lineRule="auto"/>
      </w:pPr>
      <w:r>
        <w:rPr>
          <w:b/>
          <w:color w:val="164E63"/>
          <w:sz w:val="26"/>
        </w:rPr>
        <w:t>Data Cleaning and Transformation</w:t>
      </w:r>
    </w:p>
    <w:p w14:paraId="59BAE1FC" w14:textId="77777777" w:rsidR="002A3D5B" w:rsidRDefault="002A3D5B" w:rsidP="002A3D5B">
      <w:pPr>
        <w:pStyle w:val="ListBullet"/>
        <w:tabs>
          <w:tab w:val="num" w:pos="360"/>
        </w:tabs>
        <w:ind w:left="360" w:hanging="360"/>
      </w:pPr>
      <w:r>
        <w:t>Null/blank values were removed from the relevant response-rate field so that incomplete records did not distort the analysis.</w:t>
      </w:r>
    </w:p>
    <w:p w14:paraId="717C5EE1" w14:textId="77777777" w:rsidR="002A3D5B" w:rsidRDefault="002A3D5B" w:rsidP="002A3D5B">
      <w:pPr>
        <w:pStyle w:val="ListBullet"/>
        <w:tabs>
          <w:tab w:val="num" w:pos="360"/>
        </w:tabs>
        <w:ind w:left="360" w:hanging="360"/>
      </w:pPr>
      <w:r>
        <w:t>Duplicate Facility IDs were removed from the responses query to reduce duplicate facility-level records.</w:t>
      </w:r>
    </w:p>
    <w:p w14:paraId="4B50D1E0" w14:textId="77777777" w:rsidR="002A3D5B" w:rsidRDefault="002A3D5B" w:rsidP="002A3D5B">
      <w:pPr>
        <w:pStyle w:val="ListBullet"/>
        <w:tabs>
          <w:tab w:val="num" w:pos="360"/>
        </w:tabs>
        <w:ind w:left="360" w:hanging="360"/>
      </w:pPr>
      <w:r>
        <w:t>Data types were standardized for fields such as Release Period, Response Rate, and survey-related columns.</w:t>
      </w:r>
    </w:p>
    <w:p w14:paraId="76906D31" w14:textId="77777777" w:rsidR="002A3D5B" w:rsidRDefault="002A3D5B" w:rsidP="002A3D5B">
      <w:pPr>
        <w:pStyle w:val="ListBullet"/>
        <w:tabs>
          <w:tab w:val="num" w:pos="360"/>
        </w:tabs>
        <w:ind w:left="360" w:hanging="360"/>
      </w:pPr>
      <w:r>
        <w:t>Power Query steps were used to prepare the data before loading it into the Power BI data model.</w:t>
      </w:r>
    </w:p>
    <w:p w14:paraId="73C6DC0B" w14:textId="77777777" w:rsidR="008135A8" w:rsidRDefault="008135A8" w:rsidP="008135A8">
      <w:pPr>
        <w:pStyle w:val="ListBullet"/>
        <w:numPr>
          <w:ilvl w:val="0"/>
          <w:numId w:val="0"/>
        </w:numPr>
        <w:ind w:left="360"/>
      </w:pPr>
    </w:p>
    <w:p w14:paraId="76043295" w14:textId="77777777" w:rsidR="008135A8" w:rsidRDefault="008135A8" w:rsidP="008135A8">
      <w:pPr>
        <w:pStyle w:val="ListBullet"/>
        <w:numPr>
          <w:ilvl w:val="0"/>
          <w:numId w:val="0"/>
        </w:numPr>
        <w:ind w:left="360"/>
      </w:pPr>
    </w:p>
    <w:p w14:paraId="1DB9E372" w14:textId="77777777" w:rsidR="002A3D5B" w:rsidRDefault="002A3D5B" w:rsidP="002A3D5B">
      <w:r>
        <w:rPr>
          <w:b/>
          <w:color w:val="164E63"/>
          <w:sz w:val="26"/>
        </w:rPr>
        <w:t>What is M Query?</w:t>
      </w:r>
    </w:p>
    <w:p w14:paraId="7F573C97" w14:textId="77777777" w:rsidR="002A3D5B" w:rsidRDefault="002A3D5B" w:rsidP="002A3D5B">
      <w:r>
        <w:t>M Query is the formula language used by Power Query. It records transformation steps such as filtering rows, changing data types, removing errors, replacing values, and removing duplicates. This makes the data-preparation process repeatable whenever the source data is refreshed.</w:t>
      </w:r>
    </w:p>
    <w:p w14:paraId="5EC78003" w14:textId="77777777" w:rsidR="008135A8" w:rsidRDefault="008135A8" w:rsidP="002A3D5B"/>
    <w:p w14:paraId="1C6DB844" w14:textId="77777777" w:rsidR="008135A8" w:rsidRDefault="008135A8" w:rsidP="002A3D5B"/>
    <w:p w14:paraId="22B35BFA" w14:textId="4171A553" w:rsidR="003431E5" w:rsidRDefault="002A3D5B" w:rsidP="003431E5">
      <w:r w:rsidRPr="002A3D5B">
        <w:drawing>
          <wp:inline distT="0" distB="0" distL="0" distR="0" wp14:anchorId="3FE04016" wp14:editId="7D12DFCA">
            <wp:extent cx="5731510" cy="3055620"/>
            <wp:effectExtent l="0" t="0" r="2540" b="0"/>
            <wp:docPr id="213786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63599" name=""/>
                    <pic:cNvPicPr/>
                  </pic:nvPicPr>
                  <pic:blipFill>
                    <a:blip r:embed="rId6"/>
                    <a:stretch>
                      <a:fillRect/>
                    </a:stretch>
                  </pic:blipFill>
                  <pic:spPr>
                    <a:xfrm>
                      <a:off x="0" y="0"/>
                      <a:ext cx="5731510" cy="3055620"/>
                    </a:xfrm>
                    <a:prstGeom prst="rect">
                      <a:avLst/>
                    </a:prstGeom>
                  </pic:spPr>
                </pic:pic>
              </a:graphicData>
            </a:graphic>
          </wp:inline>
        </w:drawing>
      </w:r>
    </w:p>
    <w:p w14:paraId="3BDC948C" w14:textId="77777777" w:rsidR="007E61ED" w:rsidRDefault="002A3D5B" w:rsidP="002A3D5B">
      <w:r>
        <w:t xml:space="preserve">                                                                </w:t>
      </w:r>
      <w:r w:rsidRPr="009033BA">
        <w:t xml:space="preserve">Figure </w:t>
      </w:r>
      <w:r>
        <w:t>2</w:t>
      </w:r>
      <w:r w:rsidR="008135A8">
        <w:t xml:space="preserve">: </w:t>
      </w:r>
      <w:r w:rsidR="008135A8" w:rsidRPr="008135A8">
        <w:t>Power Query Data Cleaning and Transformation Steps</w:t>
      </w:r>
    </w:p>
    <w:p w14:paraId="42B9AD0D" w14:textId="77777777" w:rsidR="007E61ED" w:rsidRDefault="007E61ED" w:rsidP="002A3D5B"/>
    <w:p w14:paraId="6560EC12" w14:textId="183BA1C4" w:rsidR="002A3D5B" w:rsidRPr="007E61ED" w:rsidRDefault="008135A8" w:rsidP="002A3D5B">
      <w:r w:rsidRPr="008135A8">
        <w:t xml:space="preserve"> </w:t>
      </w:r>
      <w:r w:rsidR="002A3D5B">
        <w:rPr>
          <w:b/>
          <w:color w:val="164E63"/>
          <w:sz w:val="26"/>
        </w:rPr>
        <w:t>Data Model</w:t>
      </w:r>
    </w:p>
    <w:p w14:paraId="09ECEAF3" w14:textId="77777777" w:rsidR="002A3D5B" w:rsidRDefault="002A3D5B" w:rsidP="002A3D5B">
      <w:pPr>
        <w:rPr>
          <w:rFonts w:eastAsia="MS Mincho" w:cs="Times New Roman"/>
        </w:rPr>
      </w:pPr>
      <w:r w:rsidRPr="002A3D5B">
        <w:rPr>
          <w:rFonts w:eastAsia="MS Mincho" w:cs="Times New Roman"/>
        </w:rPr>
        <w:t xml:space="preserve">The model contains tables for responses, state, </w:t>
      </w:r>
      <w:proofErr w:type="spellStart"/>
      <w:r w:rsidRPr="002A3D5B">
        <w:rPr>
          <w:rFonts w:eastAsia="MS Mincho" w:cs="Times New Roman"/>
        </w:rPr>
        <w:t>state_results</w:t>
      </w:r>
      <w:proofErr w:type="spellEnd"/>
      <w:r w:rsidRPr="002A3D5B">
        <w:rPr>
          <w:rFonts w:eastAsia="MS Mincho" w:cs="Times New Roman"/>
        </w:rPr>
        <w:t xml:space="preserve">, </w:t>
      </w:r>
      <w:proofErr w:type="spellStart"/>
      <w:r w:rsidRPr="002A3D5B">
        <w:rPr>
          <w:rFonts w:eastAsia="MS Mincho" w:cs="Times New Roman"/>
        </w:rPr>
        <w:t>national_results</w:t>
      </w:r>
      <w:proofErr w:type="spellEnd"/>
      <w:r w:rsidRPr="002A3D5B">
        <w:rPr>
          <w:rFonts w:eastAsia="MS Mincho" w:cs="Times New Roman"/>
        </w:rPr>
        <w:t>, questions, measures, reports, and the data dictionary. Relationships between these tables allow filters and measures to work together and support state-, measure-, and release-period analysis.</w:t>
      </w:r>
    </w:p>
    <w:p w14:paraId="15ACC88D" w14:textId="77777777" w:rsidR="008135A8" w:rsidRPr="002A3D5B" w:rsidRDefault="008135A8" w:rsidP="002A3D5B">
      <w:pPr>
        <w:rPr>
          <w:rFonts w:eastAsia="MS Mincho" w:cs="Times New Roman"/>
        </w:rPr>
      </w:pPr>
    </w:p>
    <w:tbl>
      <w:tblPr>
        <w:tblpPr w:leftFromText="180" w:rightFromText="180" w:vertAnchor="text" w:tblpY="118"/>
        <w:tblW w:w="0" w:type="auto"/>
        <w:tblLook w:val="04A0" w:firstRow="1" w:lastRow="0" w:firstColumn="1" w:lastColumn="0" w:noHBand="0" w:noVBand="1"/>
      </w:tblPr>
      <w:tblGrid>
        <w:gridCol w:w="4543"/>
        <w:gridCol w:w="4483"/>
      </w:tblGrid>
      <w:tr w:rsidR="002A3D5B" w14:paraId="21E0B2B6" w14:textId="77777777" w:rsidTr="002A3D5B">
        <w:tc>
          <w:tcPr>
            <w:tcW w:w="4543" w:type="dxa"/>
            <w:shd w:val="clear" w:color="auto" w:fill="167A8A"/>
            <w:vAlign w:val="center"/>
          </w:tcPr>
          <w:p w14:paraId="1F060270" w14:textId="77777777" w:rsidR="002A3D5B" w:rsidRDefault="002A3D5B" w:rsidP="002A3D5B">
            <w:r>
              <w:rPr>
                <w:b/>
                <w:color w:val="FFFFFF"/>
                <w:sz w:val="18"/>
              </w:rPr>
              <w:t>Model Component</w:t>
            </w:r>
          </w:p>
        </w:tc>
        <w:tc>
          <w:tcPr>
            <w:tcW w:w="4483" w:type="dxa"/>
            <w:shd w:val="clear" w:color="auto" w:fill="167A8A"/>
            <w:vAlign w:val="center"/>
          </w:tcPr>
          <w:p w14:paraId="44984D77" w14:textId="77777777" w:rsidR="002A3D5B" w:rsidRDefault="002A3D5B" w:rsidP="002A3D5B">
            <w:r>
              <w:rPr>
                <w:b/>
                <w:color w:val="FFFFFF"/>
                <w:sz w:val="18"/>
              </w:rPr>
              <w:t>Role in Analysis</w:t>
            </w:r>
          </w:p>
        </w:tc>
      </w:tr>
      <w:tr w:rsidR="002A3D5B" w14:paraId="360910BF" w14:textId="77777777" w:rsidTr="002A3D5B">
        <w:tc>
          <w:tcPr>
            <w:tcW w:w="4543" w:type="dxa"/>
            <w:vAlign w:val="center"/>
          </w:tcPr>
          <w:p w14:paraId="4434B9D9" w14:textId="77777777" w:rsidR="002A3D5B" w:rsidRDefault="002A3D5B" w:rsidP="002A3D5B">
            <w:r>
              <w:rPr>
                <w:b/>
                <w:sz w:val="17"/>
              </w:rPr>
              <w:t>responses</w:t>
            </w:r>
          </w:p>
        </w:tc>
        <w:tc>
          <w:tcPr>
            <w:tcW w:w="4483" w:type="dxa"/>
            <w:vAlign w:val="center"/>
          </w:tcPr>
          <w:p w14:paraId="35CA897B" w14:textId="77777777" w:rsidR="002A3D5B" w:rsidRDefault="002A3D5B" w:rsidP="002A3D5B">
            <w:r>
              <w:rPr>
                <w:sz w:val="17"/>
              </w:rPr>
              <w:t>Facility-level survey volume and response-rate information</w:t>
            </w:r>
          </w:p>
        </w:tc>
      </w:tr>
      <w:tr w:rsidR="002A3D5B" w14:paraId="722EA7EF" w14:textId="77777777" w:rsidTr="002A3D5B">
        <w:tc>
          <w:tcPr>
            <w:tcW w:w="4543" w:type="dxa"/>
            <w:vAlign w:val="center"/>
          </w:tcPr>
          <w:p w14:paraId="14D439CB" w14:textId="77777777" w:rsidR="002A3D5B" w:rsidRDefault="002A3D5B" w:rsidP="002A3D5B">
            <w:r>
              <w:rPr>
                <w:b/>
                <w:sz w:val="17"/>
              </w:rPr>
              <w:t>state</w:t>
            </w:r>
          </w:p>
        </w:tc>
        <w:tc>
          <w:tcPr>
            <w:tcW w:w="4483" w:type="dxa"/>
            <w:vAlign w:val="center"/>
          </w:tcPr>
          <w:p w14:paraId="2CB9E263" w14:textId="77777777" w:rsidR="002A3D5B" w:rsidRDefault="002A3D5B" w:rsidP="002A3D5B">
            <w:r>
              <w:rPr>
                <w:sz w:val="17"/>
              </w:rPr>
              <w:t>State/region reference information</w:t>
            </w:r>
          </w:p>
        </w:tc>
      </w:tr>
      <w:tr w:rsidR="002A3D5B" w14:paraId="48D240B7" w14:textId="77777777" w:rsidTr="002A3D5B">
        <w:tc>
          <w:tcPr>
            <w:tcW w:w="4543" w:type="dxa"/>
            <w:vAlign w:val="center"/>
          </w:tcPr>
          <w:p w14:paraId="02ED6FF8" w14:textId="77777777" w:rsidR="002A3D5B" w:rsidRDefault="002A3D5B" w:rsidP="002A3D5B">
            <w:proofErr w:type="spellStart"/>
            <w:r>
              <w:rPr>
                <w:b/>
                <w:sz w:val="17"/>
              </w:rPr>
              <w:t>state_results</w:t>
            </w:r>
            <w:proofErr w:type="spellEnd"/>
          </w:p>
        </w:tc>
        <w:tc>
          <w:tcPr>
            <w:tcW w:w="4483" w:type="dxa"/>
            <w:vAlign w:val="center"/>
          </w:tcPr>
          <w:p w14:paraId="69ED1F2F" w14:textId="77777777" w:rsidR="002A3D5B" w:rsidRDefault="002A3D5B" w:rsidP="002A3D5B">
            <w:r>
              <w:rPr>
                <w:sz w:val="17"/>
              </w:rPr>
              <w:t>State-level Top-, Middle-, and Bottom-Box percentages</w:t>
            </w:r>
          </w:p>
        </w:tc>
      </w:tr>
      <w:tr w:rsidR="002A3D5B" w14:paraId="517182B8" w14:textId="77777777" w:rsidTr="002A3D5B">
        <w:tc>
          <w:tcPr>
            <w:tcW w:w="4543" w:type="dxa"/>
            <w:vAlign w:val="center"/>
          </w:tcPr>
          <w:p w14:paraId="450999E0" w14:textId="77777777" w:rsidR="002A3D5B" w:rsidRDefault="002A3D5B" w:rsidP="002A3D5B">
            <w:proofErr w:type="spellStart"/>
            <w:r>
              <w:rPr>
                <w:b/>
                <w:sz w:val="17"/>
              </w:rPr>
              <w:t>national_results</w:t>
            </w:r>
            <w:proofErr w:type="spellEnd"/>
          </w:p>
        </w:tc>
        <w:tc>
          <w:tcPr>
            <w:tcW w:w="4483" w:type="dxa"/>
            <w:vAlign w:val="center"/>
          </w:tcPr>
          <w:p w14:paraId="1C6107B6" w14:textId="77777777" w:rsidR="002A3D5B" w:rsidRDefault="002A3D5B" w:rsidP="002A3D5B">
            <w:r>
              <w:rPr>
                <w:sz w:val="17"/>
              </w:rPr>
              <w:t>National satisfaction results by release period and measure</w:t>
            </w:r>
          </w:p>
        </w:tc>
      </w:tr>
      <w:tr w:rsidR="002A3D5B" w14:paraId="33CFBD80" w14:textId="77777777" w:rsidTr="002A3D5B">
        <w:tc>
          <w:tcPr>
            <w:tcW w:w="4543" w:type="dxa"/>
            <w:vAlign w:val="center"/>
          </w:tcPr>
          <w:p w14:paraId="0AB0B021" w14:textId="77777777" w:rsidR="002A3D5B" w:rsidRDefault="002A3D5B" w:rsidP="002A3D5B">
            <w:r>
              <w:rPr>
                <w:b/>
                <w:sz w:val="17"/>
              </w:rPr>
              <w:t>questions / measures</w:t>
            </w:r>
          </w:p>
        </w:tc>
        <w:tc>
          <w:tcPr>
            <w:tcW w:w="4483" w:type="dxa"/>
            <w:vAlign w:val="center"/>
          </w:tcPr>
          <w:p w14:paraId="376188F4" w14:textId="77777777" w:rsidR="002A3D5B" w:rsidRDefault="002A3D5B" w:rsidP="002A3D5B">
            <w:r>
              <w:rPr>
                <w:sz w:val="17"/>
              </w:rPr>
              <w:t>Survey questions and measure definitions</w:t>
            </w:r>
          </w:p>
        </w:tc>
      </w:tr>
      <w:tr w:rsidR="002A3D5B" w14:paraId="5995B73A" w14:textId="77777777" w:rsidTr="002A3D5B">
        <w:tc>
          <w:tcPr>
            <w:tcW w:w="4543" w:type="dxa"/>
            <w:vAlign w:val="center"/>
          </w:tcPr>
          <w:p w14:paraId="43A5AE91" w14:textId="77777777" w:rsidR="002A3D5B" w:rsidRDefault="002A3D5B" w:rsidP="002A3D5B">
            <w:r>
              <w:rPr>
                <w:b/>
                <w:sz w:val="17"/>
              </w:rPr>
              <w:t>reports</w:t>
            </w:r>
          </w:p>
        </w:tc>
        <w:tc>
          <w:tcPr>
            <w:tcW w:w="4483" w:type="dxa"/>
            <w:vAlign w:val="center"/>
          </w:tcPr>
          <w:p w14:paraId="4626CD10" w14:textId="77777777" w:rsidR="002A3D5B" w:rsidRDefault="002A3D5B" w:rsidP="002A3D5B">
            <w:r>
              <w:rPr>
                <w:sz w:val="17"/>
              </w:rPr>
              <w:t>Release-period date information</w:t>
            </w:r>
          </w:p>
        </w:tc>
      </w:tr>
    </w:tbl>
    <w:p w14:paraId="7F1666CC" w14:textId="77777777" w:rsidR="008135A8" w:rsidRDefault="008135A8" w:rsidP="002A3D5B">
      <w:pPr>
        <w:rPr>
          <w:b/>
          <w:color w:val="164E63"/>
          <w:sz w:val="26"/>
        </w:rPr>
      </w:pPr>
    </w:p>
    <w:p w14:paraId="4695552F" w14:textId="352ABF5E" w:rsidR="002A3D5B" w:rsidRDefault="002A3D5B" w:rsidP="002A3D5B">
      <w:r w:rsidRPr="002A3D5B">
        <w:lastRenderedPageBreak/>
        <w:drawing>
          <wp:inline distT="0" distB="0" distL="0" distR="0" wp14:anchorId="43FC590F" wp14:editId="2837C0A7">
            <wp:extent cx="5731510" cy="2900680"/>
            <wp:effectExtent l="0" t="0" r="2540" b="0"/>
            <wp:docPr id="279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805" name=""/>
                    <pic:cNvPicPr/>
                  </pic:nvPicPr>
                  <pic:blipFill>
                    <a:blip r:embed="rId7"/>
                    <a:stretch>
                      <a:fillRect/>
                    </a:stretch>
                  </pic:blipFill>
                  <pic:spPr>
                    <a:xfrm>
                      <a:off x="0" y="0"/>
                      <a:ext cx="5731510" cy="2900680"/>
                    </a:xfrm>
                    <a:prstGeom prst="rect">
                      <a:avLst/>
                    </a:prstGeom>
                  </pic:spPr>
                </pic:pic>
              </a:graphicData>
            </a:graphic>
          </wp:inline>
        </w:drawing>
      </w:r>
    </w:p>
    <w:p w14:paraId="12934584" w14:textId="0AF8AF65" w:rsidR="003431E5" w:rsidRDefault="002A3D5B" w:rsidP="003431E5">
      <w:r>
        <w:t xml:space="preserve">                                                     </w:t>
      </w:r>
      <w:r w:rsidR="008135A8" w:rsidRPr="008135A8">
        <w:t>Figure 3: Power BI Data Model and Table Relationships</w:t>
      </w:r>
    </w:p>
    <w:p w14:paraId="15C5636F" w14:textId="77777777" w:rsidR="008135A8" w:rsidRDefault="008135A8" w:rsidP="008135A8">
      <w:pPr>
        <w:rPr>
          <w:b/>
          <w:color w:val="164E63"/>
          <w:sz w:val="36"/>
        </w:rPr>
      </w:pPr>
      <w:r>
        <w:rPr>
          <w:b/>
          <w:color w:val="164E63"/>
          <w:sz w:val="36"/>
        </w:rPr>
        <w:t>3. DAX, Visualizations &amp; Insights</w:t>
      </w:r>
    </w:p>
    <w:p w14:paraId="3D14DA2A" w14:textId="77777777" w:rsidR="008135A8" w:rsidRDefault="008135A8" w:rsidP="008135A8">
      <w:r>
        <w:rPr>
          <w:b/>
          <w:color w:val="164E63"/>
          <w:sz w:val="26"/>
        </w:rPr>
        <w:t>DAX Measures</w:t>
      </w:r>
    </w:p>
    <w:tbl>
      <w:tblPr>
        <w:tblW w:w="0" w:type="auto"/>
        <w:jc w:val="center"/>
        <w:tblLook w:val="04A0" w:firstRow="1" w:lastRow="0" w:firstColumn="1" w:lastColumn="0" w:noHBand="0" w:noVBand="1"/>
      </w:tblPr>
      <w:tblGrid>
        <w:gridCol w:w="4309"/>
        <w:gridCol w:w="4717"/>
      </w:tblGrid>
      <w:tr w:rsidR="008135A8" w14:paraId="3A37FB10" w14:textId="77777777" w:rsidTr="00023BC6">
        <w:trPr>
          <w:jc w:val="center"/>
        </w:trPr>
        <w:tc>
          <w:tcPr>
            <w:tcW w:w="5184" w:type="dxa"/>
            <w:shd w:val="clear" w:color="auto" w:fill="167A8A"/>
            <w:vAlign w:val="center"/>
          </w:tcPr>
          <w:p w14:paraId="603A8AFB" w14:textId="77777777" w:rsidR="008135A8" w:rsidRDefault="008135A8" w:rsidP="00023BC6">
            <w:r>
              <w:rPr>
                <w:b/>
                <w:color w:val="FFFFFF"/>
                <w:sz w:val="17"/>
              </w:rPr>
              <w:t>Measure</w:t>
            </w:r>
          </w:p>
        </w:tc>
        <w:tc>
          <w:tcPr>
            <w:tcW w:w="5184" w:type="dxa"/>
            <w:shd w:val="clear" w:color="auto" w:fill="167A8A"/>
            <w:vAlign w:val="center"/>
          </w:tcPr>
          <w:p w14:paraId="40F2B5DF" w14:textId="77777777" w:rsidR="008135A8" w:rsidRDefault="008135A8" w:rsidP="00023BC6">
            <w:r>
              <w:rPr>
                <w:b/>
                <w:color w:val="FFFFFF"/>
                <w:sz w:val="17"/>
              </w:rPr>
              <w:t>DAX Formula</w:t>
            </w:r>
          </w:p>
        </w:tc>
      </w:tr>
      <w:tr w:rsidR="008135A8" w14:paraId="6D988BA8" w14:textId="77777777" w:rsidTr="00023BC6">
        <w:trPr>
          <w:jc w:val="center"/>
        </w:trPr>
        <w:tc>
          <w:tcPr>
            <w:tcW w:w="5184" w:type="dxa"/>
            <w:vAlign w:val="center"/>
          </w:tcPr>
          <w:p w14:paraId="10A7607E" w14:textId="77777777" w:rsidR="008135A8" w:rsidRDefault="008135A8" w:rsidP="00023BC6">
            <w:r>
              <w:rPr>
                <w:b/>
                <w:sz w:val="17"/>
              </w:rPr>
              <w:t>Average Top Box</w:t>
            </w:r>
          </w:p>
        </w:tc>
        <w:tc>
          <w:tcPr>
            <w:tcW w:w="5184" w:type="dxa"/>
            <w:vAlign w:val="center"/>
          </w:tcPr>
          <w:p w14:paraId="002D86C9" w14:textId="77777777" w:rsidR="008135A8" w:rsidRDefault="008135A8" w:rsidP="00023BC6">
            <w:proofErr w:type="gramStart"/>
            <w:r>
              <w:rPr>
                <w:sz w:val="16"/>
              </w:rPr>
              <w:t>AVERAGE(</w:t>
            </w:r>
            <w:proofErr w:type="spellStart"/>
            <w:proofErr w:type="gramEnd"/>
            <w:r>
              <w:rPr>
                <w:sz w:val="16"/>
              </w:rPr>
              <w:t>state_</w:t>
            </w:r>
            <w:proofErr w:type="gramStart"/>
            <w:r>
              <w:rPr>
                <w:sz w:val="16"/>
              </w:rPr>
              <w:t>results</w:t>
            </w:r>
            <w:proofErr w:type="spellEnd"/>
            <w:r>
              <w:rPr>
                <w:sz w:val="16"/>
              </w:rPr>
              <w:t>[</w:t>
            </w:r>
            <w:proofErr w:type="gramEnd"/>
            <w:r>
              <w:rPr>
                <w:sz w:val="16"/>
              </w:rPr>
              <w:t>Top-box Percentage])</w:t>
            </w:r>
          </w:p>
        </w:tc>
      </w:tr>
      <w:tr w:rsidR="008135A8" w14:paraId="68CD6B55" w14:textId="77777777" w:rsidTr="00023BC6">
        <w:trPr>
          <w:jc w:val="center"/>
        </w:trPr>
        <w:tc>
          <w:tcPr>
            <w:tcW w:w="5184" w:type="dxa"/>
            <w:vAlign w:val="center"/>
          </w:tcPr>
          <w:p w14:paraId="1032A68B" w14:textId="77777777" w:rsidR="008135A8" w:rsidRDefault="008135A8" w:rsidP="00023BC6">
            <w:r>
              <w:rPr>
                <w:b/>
                <w:sz w:val="17"/>
              </w:rPr>
              <w:t>Average Middle Box</w:t>
            </w:r>
          </w:p>
        </w:tc>
        <w:tc>
          <w:tcPr>
            <w:tcW w:w="5184" w:type="dxa"/>
            <w:vAlign w:val="center"/>
          </w:tcPr>
          <w:p w14:paraId="022BE3C3" w14:textId="77777777" w:rsidR="008135A8" w:rsidRDefault="008135A8" w:rsidP="00023BC6">
            <w:proofErr w:type="gramStart"/>
            <w:r>
              <w:rPr>
                <w:sz w:val="16"/>
              </w:rPr>
              <w:t>AVERAGE(</w:t>
            </w:r>
            <w:proofErr w:type="spellStart"/>
            <w:proofErr w:type="gramEnd"/>
            <w:r>
              <w:rPr>
                <w:sz w:val="16"/>
              </w:rPr>
              <w:t>state_</w:t>
            </w:r>
            <w:proofErr w:type="gramStart"/>
            <w:r>
              <w:rPr>
                <w:sz w:val="16"/>
              </w:rPr>
              <w:t>results</w:t>
            </w:r>
            <w:proofErr w:type="spellEnd"/>
            <w:r>
              <w:rPr>
                <w:sz w:val="16"/>
              </w:rPr>
              <w:t>[</w:t>
            </w:r>
            <w:proofErr w:type="gramEnd"/>
            <w:r>
              <w:rPr>
                <w:sz w:val="16"/>
              </w:rPr>
              <w:t>Middle-box Percentage])</w:t>
            </w:r>
          </w:p>
        </w:tc>
      </w:tr>
      <w:tr w:rsidR="008135A8" w14:paraId="63E2722C" w14:textId="77777777" w:rsidTr="00023BC6">
        <w:trPr>
          <w:jc w:val="center"/>
        </w:trPr>
        <w:tc>
          <w:tcPr>
            <w:tcW w:w="5184" w:type="dxa"/>
            <w:vAlign w:val="center"/>
          </w:tcPr>
          <w:p w14:paraId="2B9B7E43" w14:textId="77777777" w:rsidR="008135A8" w:rsidRDefault="008135A8" w:rsidP="00023BC6">
            <w:r>
              <w:rPr>
                <w:b/>
                <w:sz w:val="17"/>
              </w:rPr>
              <w:t>Average Response Rate</w:t>
            </w:r>
          </w:p>
        </w:tc>
        <w:tc>
          <w:tcPr>
            <w:tcW w:w="5184" w:type="dxa"/>
            <w:vAlign w:val="center"/>
          </w:tcPr>
          <w:p w14:paraId="0747ADC7" w14:textId="77777777" w:rsidR="008135A8" w:rsidRDefault="008135A8" w:rsidP="00023BC6">
            <w:proofErr w:type="gramStart"/>
            <w:r>
              <w:rPr>
                <w:sz w:val="16"/>
              </w:rPr>
              <w:t>AVERAGE(responses[</w:t>
            </w:r>
            <w:proofErr w:type="gramEnd"/>
            <w:r>
              <w:rPr>
                <w:sz w:val="16"/>
              </w:rPr>
              <w:t>Response Rate (%)])</w:t>
            </w:r>
          </w:p>
        </w:tc>
      </w:tr>
      <w:tr w:rsidR="008135A8" w14:paraId="523721F7" w14:textId="77777777" w:rsidTr="00023BC6">
        <w:trPr>
          <w:jc w:val="center"/>
        </w:trPr>
        <w:tc>
          <w:tcPr>
            <w:tcW w:w="5184" w:type="dxa"/>
            <w:vAlign w:val="center"/>
          </w:tcPr>
          <w:p w14:paraId="0142FBBF" w14:textId="77777777" w:rsidR="008135A8" w:rsidRDefault="008135A8" w:rsidP="00023BC6">
            <w:r>
              <w:rPr>
                <w:b/>
                <w:sz w:val="17"/>
              </w:rPr>
              <w:t>Total Surveys</w:t>
            </w:r>
          </w:p>
        </w:tc>
        <w:tc>
          <w:tcPr>
            <w:tcW w:w="5184" w:type="dxa"/>
            <w:vAlign w:val="center"/>
          </w:tcPr>
          <w:p w14:paraId="01C0883C" w14:textId="77777777" w:rsidR="008135A8" w:rsidRDefault="008135A8" w:rsidP="00023BC6">
            <w:proofErr w:type="gramStart"/>
            <w:r>
              <w:rPr>
                <w:sz w:val="16"/>
              </w:rPr>
              <w:t>SUMX(</w:t>
            </w:r>
            <w:proofErr w:type="gramEnd"/>
            <w:r>
              <w:rPr>
                <w:sz w:val="16"/>
              </w:rPr>
              <w:t xml:space="preserve">responses, </w:t>
            </w:r>
            <w:proofErr w:type="gramStart"/>
            <w:r>
              <w:rPr>
                <w:sz w:val="16"/>
              </w:rPr>
              <w:t>IFERROR(VALUE(responses[</w:t>
            </w:r>
            <w:proofErr w:type="gramEnd"/>
            <w:r>
              <w:rPr>
                <w:sz w:val="16"/>
              </w:rPr>
              <w:t>Completed Surveys]), 0))</w:t>
            </w:r>
          </w:p>
        </w:tc>
      </w:tr>
    </w:tbl>
    <w:p w14:paraId="43E17526" w14:textId="77777777" w:rsidR="008135A8" w:rsidRDefault="008135A8" w:rsidP="008135A8"/>
    <w:p w14:paraId="6381026B" w14:textId="77777777" w:rsidR="008135A8" w:rsidRPr="008135A8" w:rsidRDefault="008135A8" w:rsidP="008135A8">
      <w:pPr>
        <w:rPr>
          <w:rFonts w:eastAsia="MS Mincho" w:cs="Times New Roman"/>
        </w:rPr>
      </w:pPr>
      <w:r w:rsidRPr="008135A8">
        <w:rPr>
          <w:rFonts w:eastAsia="MS Mincho" w:cs="Times New Roman"/>
          <w:b/>
          <w:color w:val="164E63"/>
          <w:sz w:val="26"/>
        </w:rPr>
        <w:t>Visualizations Used</w:t>
      </w:r>
    </w:p>
    <w:p w14:paraId="6746ABEB" w14:textId="77777777" w:rsidR="008135A8" w:rsidRPr="008135A8" w:rsidRDefault="008135A8" w:rsidP="008135A8">
      <w:pPr>
        <w:rPr>
          <w:rFonts w:eastAsia="MS Mincho" w:cs="Times New Roman"/>
        </w:rPr>
      </w:pPr>
      <w:r w:rsidRPr="008135A8">
        <w:rPr>
          <w:rFonts w:eastAsia="MS Mincho" w:cs="Times New Roman"/>
        </w:rPr>
        <w:t xml:space="preserve">KPI Cards • </w:t>
      </w:r>
      <w:proofErr w:type="spellStart"/>
      <w:r w:rsidRPr="008135A8">
        <w:rPr>
          <w:rFonts w:eastAsia="MS Mincho" w:cs="Times New Roman"/>
        </w:rPr>
        <w:t>Treemap</w:t>
      </w:r>
      <w:proofErr w:type="spellEnd"/>
      <w:r w:rsidRPr="008135A8">
        <w:rPr>
          <w:rFonts w:eastAsia="MS Mincho" w:cs="Times New Roman"/>
        </w:rPr>
        <w:t xml:space="preserve"> • Bar Charts • Line Chart • Decomposition/State &amp; Measure Analysis • Key Influencers • Slicers • Report-page Tooltips</w:t>
      </w:r>
    </w:p>
    <w:p w14:paraId="14EBA5DB" w14:textId="77777777" w:rsidR="007E61ED" w:rsidRDefault="008135A8" w:rsidP="007E61ED">
      <w:r>
        <w:rPr>
          <w:b/>
          <w:color w:val="164E63"/>
          <w:sz w:val="26"/>
        </w:rPr>
        <w:t>Key Insights</w:t>
      </w:r>
    </w:p>
    <w:p w14:paraId="3C05D622" w14:textId="77777777" w:rsidR="007E61ED" w:rsidRDefault="007E61ED" w:rsidP="007E61ED"/>
    <w:p w14:paraId="2B8F7D9F" w14:textId="46F4AE18" w:rsidR="008135A8" w:rsidRPr="007E61ED" w:rsidRDefault="008135A8" w:rsidP="007E61ED">
      <w:r w:rsidRPr="007E61ED">
        <w:rPr>
          <w:rFonts w:eastAsia="MS Mincho" w:cs="Times New Roman"/>
        </w:rPr>
        <w:t>The overall Average Top Box score is 71.33, indicating strong high-level satisfaction across the analyzed measures.</w:t>
      </w:r>
    </w:p>
    <w:p w14:paraId="3AD30179" w14:textId="77777777" w:rsidR="008135A8" w:rsidRPr="008135A8" w:rsidRDefault="008135A8" w:rsidP="008135A8">
      <w:pPr>
        <w:pStyle w:val="ListParagraph"/>
        <w:numPr>
          <w:ilvl w:val="0"/>
          <w:numId w:val="5"/>
        </w:numPr>
        <w:tabs>
          <w:tab w:val="num" w:pos="360"/>
        </w:tabs>
        <w:rPr>
          <w:rFonts w:eastAsia="MS Mincho" w:cs="Times New Roman"/>
        </w:rPr>
      </w:pPr>
      <w:r w:rsidRPr="008135A8">
        <w:rPr>
          <w:rFonts w:eastAsia="MS Mincho" w:cs="Times New Roman"/>
        </w:rPr>
        <w:t>The Average Middle Box score is 20.27, providing a complementary view of moderate satisfaction.</w:t>
      </w:r>
    </w:p>
    <w:p w14:paraId="4BEC4816" w14:textId="77777777" w:rsidR="008135A8" w:rsidRPr="008135A8" w:rsidRDefault="008135A8" w:rsidP="008135A8">
      <w:pPr>
        <w:pStyle w:val="ListParagraph"/>
        <w:numPr>
          <w:ilvl w:val="0"/>
          <w:numId w:val="5"/>
        </w:numPr>
        <w:tabs>
          <w:tab w:val="num" w:pos="360"/>
        </w:tabs>
        <w:rPr>
          <w:rFonts w:eastAsia="MS Mincho" w:cs="Times New Roman"/>
        </w:rPr>
      </w:pPr>
      <w:r w:rsidRPr="008135A8">
        <w:rPr>
          <w:rFonts w:eastAsia="MS Mincho" w:cs="Times New Roman"/>
        </w:rPr>
        <w:t>The overall Average Response Rate is 27.</w:t>
      </w:r>
    </w:p>
    <w:p w14:paraId="4296589F" w14:textId="77777777" w:rsidR="008135A8" w:rsidRPr="008135A8" w:rsidRDefault="008135A8" w:rsidP="008135A8">
      <w:pPr>
        <w:pStyle w:val="ListParagraph"/>
        <w:numPr>
          <w:ilvl w:val="0"/>
          <w:numId w:val="5"/>
        </w:numPr>
        <w:tabs>
          <w:tab w:val="num" w:pos="360"/>
        </w:tabs>
        <w:rPr>
          <w:rFonts w:eastAsia="MS Mincho" w:cs="Times New Roman"/>
        </w:rPr>
      </w:pPr>
      <w:r w:rsidRPr="008135A8">
        <w:rPr>
          <w:rFonts w:eastAsia="MS Mincho" w:cs="Times New Roman"/>
        </w:rPr>
        <w:t>Response rate shows an overall downward trend across the release periods, moving from roughly the low-30% range in 2015 to the low-20% range by 2023.</w:t>
      </w:r>
    </w:p>
    <w:p w14:paraId="1CD2A36E" w14:textId="77777777" w:rsidR="008135A8" w:rsidRPr="008135A8" w:rsidRDefault="008135A8" w:rsidP="008135A8">
      <w:pPr>
        <w:pStyle w:val="ListParagraph"/>
        <w:numPr>
          <w:ilvl w:val="0"/>
          <w:numId w:val="5"/>
        </w:numPr>
        <w:tabs>
          <w:tab w:val="num" w:pos="360"/>
        </w:tabs>
        <w:rPr>
          <w:rFonts w:eastAsia="MS Mincho" w:cs="Times New Roman"/>
        </w:rPr>
      </w:pPr>
      <w:r w:rsidRPr="008135A8">
        <w:rPr>
          <w:rFonts w:eastAsia="MS Mincho" w:cs="Times New Roman"/>
        </w:rPr>
        <w:lastRenderedPageBreak/>
        <w:t>Response rates vary across states, enabling comparison of stronger and weaker response-rate performance.</w:t>
      </w:r>
    </w:p>
    <w:p w14:paraId="57D47A5E" w14:textId="77777777" w:rsidR="008135A8" w:rsidRPr="008135A8" w:rsidRDefault="008135A8" w:rsidP="008135A8">
      <w:pPr>
        <w:pStyle w:val="ListParagraph"/>
        <w:numPr>
          <w:ilvl w:val="0"/>
          <w:numId w:val="5"/>
        </w:numPr>
        <w:tabs>
          <w:tab w:val="num" w:pos="360"/>
        </w:tabs>
        <w:rPr>
          <w:rFonts w:eastAsia="MS Mincho" w:cs="Times New Roman"/>
        </w:rPr>
      </w:pPr>
      <w:r w:rsidRPr="008135A8">
        <w:rPr>
          <w:rFonts w:eastAsia="MS Mincho" w:cs="Times New Roman"/>
        </w:rPr>
        <w:t>Discharge Information and communication-related measures appear among the stronger Top-Box satisfaction measures.</w:t>
      </w:r>
    </w:p>
    <w:p w14:paraId="0D6745F6" w14:textId="77777777" w:rsidR="008135A8" w:rsidRPr="008135A8" w:rsidRDefault="008135A8" w:rsidP="008135A8">
      <w:pPr>
        <w:pStyle w:val="ListParagraph"/>
        <w:numPr>
          <w:ilvl w:val="0"/>
          <w:numId w:val="5"/>
        </w:numPr>
        <w:tabs>
          <w:tab w:val="num" w:pos="360"/>
        </w:tabs>
        <w:rPr>
          <w:rFonts w:eastAsia="MS Mincho" w:cs="Times New Roman"/>
        </w:rPr>
      </w:pPr>
      <w:r w:rsidRPr="008135A8">
        <w:rPr>
          <w:rFonts w:eastAsia="MS Mincho" w:cs="Times New Roman"/>
        </w:rPr>
        <w:t>The Release Period and State Name slicers make the dashboard interactive and allow focused analysis.</w:t>
      </w:r>
    </w:p>
    <w:p w14:paraId="2E43314E" w14:textId="40AF857F" w:rsidR="006972CA" w:rsidRPr="006972CA" w:rsidRDefault="008135A8" w:rsidP="006972CA">
      <w:pPr>
        <w:pStyle w:val="ListParagraph"/>
        <w:numPr>
          <w:ilvl w:val="0"/>
          <w:numId w:val="5"/>
        </w:numPr>
      </w:pPr>
      <w:r w:rsidRPr="008135A8">
        <w:rPr>
          <w:rFonts w:eastAsia="MS Mincho" w:cs="Times New Roman"/>
        </w:rPr>
        <w:t>The Key Influencers visual highlights states associated with comparatively higher response-rate values</w:t>
      </w:r>
    </w:p>
    <w:p w14:paraId="48B50EF2" w14:textId="77777777" w:rsidR="006972CA" w:rsidRPr="006972CA" w:rsidRDefault="006972CA" w:rsidP="006972CA">
      <w:pPr>
        <w:pStyle w:val="ListParagraph"/>
      </w:pPr>
    </w:p>
    <w:p w14:paraId="2EB41784" w14:textId="22FA5BB8" w:rsidR="006972CA" w:rsidRDefault="006972CA" w:rsidP="006972CA">
      <w:pPr>
        <w:pStyle w:val="ListParagraph"/>
      </w:pPr>
      <w:r>
        <w:t xml:space="preserve">    </w:t>
      </w:r>
      <w:r w:rsidRPr="006972CA">
        <w:drawing>
          <wp:inline distT="0" distB="0" distL="0" distR="0" wp14:anchorId="3DCF4812" wp14:editId="7C2A8B15">
            <wp:extent cx="2229655" cy="1587677"/>
            <wp:effectExtent l="0" t="0" r="0" b="0"/>
            <wp:docPr id="19318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958" name=""/>
                    <pic:cNvPicPr/>
                  </pic:nvPicPr>
                  <pic:blipFill>
                    <a:blip r:embed="rId8"/>
                    <a:stretch>
                      <a:fillRect/>
                    </a:stretch>
                  </pic:blipFill>
                  <pic:spPr>
                    <a:xfrm>
                      <a:off x="0" y="0"/>
                      <a:ext cx="2299783" cy="1637614"/>
                    </a:xfrm>
                    <a:prstGeom prst="rect">
                      <a:avLst/>
                    </a:prstGeom>
                  </pic:spPr>
                </pic:pic>
              </a:graphicData>
            </a:graphic>
          </wp:inline>
        </w:drawing>
      </w:r>
      <w:r>
        <w:t xml:space="preserve">                    </w:t>
      </w:r>
      <w:r w:rsidRPr="006972CA">
        <w:drawing>
          <wp:inline distT="0" distB="0" distL="0" distR="0" wp14:anchorId="163E351F" wp14:editId="2BE03E6C">
            <wp:extent cx="2329543" cy="1605711"/>
            <wp:effectExtent l="0" t="0" r="0" b="0"/>
            <wp:docPr id="88481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6141" name=""/>
                    <pic:cNvPicPr/>
                  </pic:nvPicPr>
                  <pic:blipFill>
                    <a:blip r:embed="rId9"/>
                    <a:stretch>
                      <a:fillRect/>
                    </a:stretch>
                  </pic:blipFill>
                  <pic:spPr>
                    <a:xfrm>
                      <a:off x="0" y="0"/>
                      <a:ext cx="2418397" cy="1666956"/>
                    </a:xfrm>
                    <a:prstGeom prst="rect">
                      <a:avLst/>
                    </a:prstGeom>
                  </pic:spPr>
                </pic:pic>
              </a:graphicData>
            </a:graphic>
          </wp:inline>
        </w:drawing>
      </w:r>
    </w:p>
    <w:p w14:paraId="1EC011C3" w14:textId="77777777" w:rsidR="006972CA" w:rsidRPr="006972CA" w:rsidRDefault="006972CA" w:rsidP="006972CA">
      <w:pPr>
        <w:pStyle w:val="ListParagraph"/>
        <w:rPr>
          <w:lang w:val="en-IN"/>
        </w:rPr>
      </w:pPr>
      <w:r w:rsidRPr="006972CA">
        <w:rPr>
          <w:b/>
          <w:bCs/>
          <w:lang w:val="en-IN"/>
        </w:rPr>
        <w:t>Patient Response Rate by State</w:t>
      </w:r>
    </w:p>
    <w:p w14:paraId="49762022" w14:textId="77777777" w:rsidR="006972CA" w:rsidRDefault="006972CA" w:rsidP="006972CA">
      <w:pPr>
        <w:pStyle w:val="ListParagraph"/>
        <w:rPr>
          <w:lang w:val="en-IN"/>
        </w:rPr>
      </w:pPr>
      <w:r w:rsidRPr="006972CA">
        <w:rPr>
          <w:lang w:val="en-IN"/>
        </w:rPr>
        <w:t>The bar chart compares average response rates across states and helps identify states with relatively higher or lower survey response performance.</w:t>
      </w:r>
    </w:p>
    <w:p w14:paraId="6C3D665D" w14:textId="77777777" w:rsidR="006972CA" w:rsidRPr="006972CA" w:rsidRDefault="006972CA" w:rsidP="006972CA">
      <w:pPr>
        <w:pStyle w:val="ListParagraph"/>
        <w:rPr>
          <w:lang w:val="en-IN"/>
        </w:rPr>
      </w:pPr>
      <w:r w:rsidRPr="006972CA">
        <w:rPr>
          <w:b/>
          <w:bCs/>
          <w:lang w:val="en-IN"/>
        </w:rPr>
        <w:t>. Response Rate Trend Over Time</w:t>
      </w:r>
    </w:p>
    <w:p w14:paraId="25184E5E" w14:textId="019289B1" w:rsidR="006972CA" w:rsidRDefault="006972CA" w:rsidP="007E61ED">
      <w:pPr>
        <w:pStyle w:val="ListParagraph"/>
        <w:rPr>
          <w:lang w:val="en-IN"/>
        </w:rPr>
      </w:pPr>
      <w:r w:rsidRPr="006972CA">
        <w:rPr>
          <w:lang w:val="en-IN"/>
        </w:rPr>
        <w:t>The line chart shows the change in average response rate across release periods and highlights the overall downward trend over time.</w:t>
      </w:r>
    </w:p>
    <w:p w14:paraId="6DDC20E9" w14:textId="77777777" w:rsidR="007E61ED" w:rsidRDefault="007E61ED" w:rsidP="007E61ED">
      <w:pPr>
        <w:pStyle w:val="ListParagraph"/>
        <w:rPr>
          <w:lang w:val="en-IN"/>
        </w:rPr>
      </w:pPr>
    </w:p>
    <w:p w14:paraId="3C7347D7" w14:textId="77777777" w:rsidR="007E61ED" w:rsidRDefault="007E61ED" w:rsidP="007E61ED">
      <w:pPr>
        <w:pStyle w:val="ListParagraph"/>
        <w:rPr>
          <w:lang w:val="en-IN"/>
        </w:rPr>
      </w:pPr>
    </w:p>
    <w:p w14:paraId="3520EBCE" w14:textId="77777777" w:rsidR="007E61ED" w:rsidRPr="007E61ED" w:rsidRDefault="007E61ED" w:rsidP="007E61ED">
      <w:pPr>
        <w:pStyle w:val="ListParagraph"/>
        <w:rPr>
          <w:lang w:val="en-IN"/>
        </w:rPr>
      </w:pPr>
    </w:p>
    <w:p w14:paraId="324F74F6" w14:textId="77777777" w:rsidR="006972CA" w:rsidRDefault="006972CA" w:rsidP="008135A8">
      <w:r w:rsidRPr="006972CA">
        <w:drawing>
          <wp:inline distT="0" distB="0" distL="0" distR="0" wp14:anchorId="5C9FCDC9" wp14:editId="56754E59">
            <wp:extent cx="1937178" cy="2111829"/>
            <wp:effectExtent l="0" t="0" r="6350" b="3175"/>
            <wp:docPr id="56420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4617" name=""/>
                    <pic:cNvPicPr/>
                  </pic:nvPicPr>
                  <pic:blipFill>
                    <a:blip r:embed="rId10"/>
                    <a:stretch>
                      <a:fillRect/>
                    </a:stretch>
                  </pic:blipFill>
                  <pic:spPr>
                    <a:xfrm>
                      <a:off x="0" y="0"/>
                      <a:ext cx="1974681" cy="2152713"/>
                    </a:xfrm>
                    <a:prstGeom prst="rect">
                      <a:avLst/>
                    </a:prstGeom>
                  </pic:spPr>
                </pic:pic>
              </a:graphicData>
            </a:graphic>
          </wp:inline>
        </w:drawing>
      </w:r>
      <w:r>
        <w:t xml:space="preserve">                            </w:t>
      </w:r>
      <w:r w:rsidRPr="006972CA">
        <w:drawing>
          <wp:inline distT="0" distB="0" distL="0" distR="0" wp14:anchorId="78FB88DB" wp14:editId="08053226">
            <wp:extent cx="3006128" cy="2069374"/>
            <wp:effectExtent l="0" t="0" r="3810" b="7620"/>
            <wp:docPr id="1239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19" name=""/>
                    <pic:cNvPicPr/>
                  </pic:nvPicPr>
                  <pic:blipFill>
                    <a:blip r:embed="rId11"/>
                    <a:stretch>
                      <a:fillRect/>
                    </a:stretch>
                  </pic:blipFill>
                  <pic:spPr>
                    <a:xfrm>
                      <a:off x="0" y="0"/>
                      <a:ext cx="3018254" cy="2077721"/>
                    </a:xfrm>
                    <a:prstGeom prst="rect">
                      <a:avLst/>
                    </a:prstGeom>
                  </pic:spPr>
                </pic:pic>
              </a:graphicData>
            </a:graphic>
          </wp:inline>
        </w:drawing>
      </w:r>
      <w:r>
        <w:t xml:space="preserve">  </w:t>
      </w:r>
    </w:p>
    <w:p w14:paraId="5C3E002C" w14:textId="77777777" w:rsidR="006972CA" w:rsidRPr="006972CA" w:rsidRDefault="006972CA" w:rsidP="006972CA">
      <w:pPr>
        <w:rPr>
          <w:lang w:val="en-IN"/>
        </w:rPr>
      </w:pPr>
      <w:r w:rsidRPr="006972CA">
        <w:rPr>
          <w:b/>
          <w:bCs/>
          <w:lang w:val="en-IN"/>
        </w:rPr>
        <w:t>Patient Satisfaction Score by State</w:t>
      </w:r>
    </w:p>
    <w:p w14:paraId="51997006" w14:textId="77777777" w:rsidR="006972CA" w:rsidRPr="006972CA" w:rsidRDefault="006972CA" w:rsidP="006972CA">
      <w:pPr>
        <w:rPr>
          <w:lang w:val="en-IN"/>
        </w:rPr>
      </w:pPr>
      <w:r w:rsidRPr="006972CA">
        <w:rPr>
          <w:lang w:val="en-IN"/>
        </w:rPr>
        <w:t>The bar chart compares completed survey volumes across states, helping identify differences in survey participation and patient satisfaction coverage.</w:t>
      </w:r>
    </w:p>
    <w:p w14:paraId="016D3D3A" w14:textId="77777777" w:rsidR="006972CA" w:rsidRPr="006972CA" w:rsidRDefault="006972CA" w:rsidP="006972CA">
      <w:pPr>
        <w:rPr>
          <w:lang w:val="en-IN"/>
        </w:rPr>
      </w:pPr>
      <w:r w:rsidRPr="006972CA">
        <w:rPr>
          <w:b/>
          <w:bCs/>
          <w:lang w:val="en-IN"/>
        </w:rPr>
        <w:t>State &amp; Measure Response Analysis</w:t>
      </w:r>
    </w:p>
    <w:p w14:paraId="56D2938A" w14:textId="77777777" w:rsidR="006972CA" w:rsidRPr="006972CA" w:rsidRDefault="006972CA" w:rsidP="006972CA">
      <w:pPr>
        <w:rPr>
          <w:lang w:val="en-IN"/>
        </w:rPr>
      </w:pPr>
      <w:r w:rsidRPr="006972CA">
        <w:rPr>
          <w:lang w:val="en-IN"/>
        </w:rPr>
        <w:t>This visual provides a detailed comparison between states and satisfaction measures, allowing users to explore performance at a more granular level.</w:t>
      </w:r>
    </w:p>
    <w:p w14:paraId="500C4CC7" w14:textId="77777777" w:rsidR="006972CA" w:rsidRPr="006972CA" w:rsidRDefault="006972CA" w:rsidP="006972CA">
      <w:pPr>
        <w:rPr>
          <w:rFonts w:eastAsia="MS Mincho" w:cs="Times New Roman"/>
        </w:rPr>
      </w:pPr>
      <w:r>
        <w:lastRenderedPageBreak/>
        <w:t xml:space="preserve">           </w:t>
      </w:r>
      <w:r w:rsidRPr="006972CA">
        <w:rPr>
          <w:rFonts w:eastAsia="MS Mincho" w:cs="Times New Roman"/>
          <w:b/>
          <w:color w:val="164E63"/>
          <w:sz w:val="26"/>
        </w:rPr>
        <w:t>Recommendations</w:t>
      </w:r>
    </w:p>
    <w:p w14:paraId="02EA43A4" w14:textId="77777777" w:rsidR="006972CA" w:rsidRPr="007E61ED" w:rsidRDefault="006972CA" w:rsidP="007E61ED">
      <w:pPr>
        <w:pStyle w:val="ListParagraph"/>
        <w:numPr>
          <w:ilvl w:val="0"/>
          <w:numId w:val="6"/>
        </w:numPr>
        <w:tabs>
          <w:tab w:val="num" w:pos="360"/>
        </w:tabs>
        <w:rPr>
          <w:rFonts w:eastAsia="MS Mincho" w:cs="Times New Roman"/>
        </w:rPr>
      </w:pPr>
      <w:r w:rsidRPr="007E61ED">
        <w:rPr>
          <w:rFonts w:eastAsia="MS Mincho" w:cs="Times New Roman"/>
        </w:rPr>
        <w:t>Investigate the decline in survey response rates and identify barriers to patient participation.</w:t>
      </w:r>
    </w:p>
    <w:p w14:paraId="703199C8" w14:textId="77777777" w:rsidR="006972CA" w:rsidRPr="007E61ED" w:rsidRDefault="006972CA" w:rsidP="007E61ED">
      <w:pPr>
        <w:pStyle w:val="ListParagraph"/>
        <w:numPr>
          <w:ilvl w:val="0"/>
          <w:numId w:val="6"/>
        </w:numPr>
        <w:tabs>
          <w:tab w:val="num" w:pos="360"/>
        </w:tabs>
        <w:rPr>
          <w:rFonts w:eastAsia="MS Mincho" w:cs="Times New Roman"/>
        </w:rPr>
      </w:pPr>
      <w:r w:rsidRPr="007E61ED">
        <w:rPr>
          <w:rFonts w:eastAsia="MS Mincho" w:cs="Times New Roman"/>
        </w:rPr>
        <w:t>Use high-performing states as benchmarks and study their practices for improving patient engagement.</w:t>
      </w:r>
    </w:p>
    <w:p w14:paraId="39E57822" w14:textId="77777777" w:rsidR="006972CA" w:rsidRPr="007E61ED" w:rsidRDefault="006972CA" w:rsidP="007E61ED">
      <w:pPr>
        <w:pStyle w:val="ListParagraph"/>
        <w:numPr>
          <w:ilvl w:val="0"/>
          <w:numId w:val="6"/>
        </w:numPr>
        <w:tabs>
          <w:tab w:val="num" w:pos="360"/>
        </w:tabs>
        <w:rPr>
          <w:rFonts w:eastAsia="MS Mincho" w:cs="Times New Roman"/>
        </w:rPr>
      </w:pPr>
      <w:r w:rsidRPr="007E61ED">
        <w:rPr>
          <w:rFonts w:eastAsia="MS Mincho" w:cs="Times New Roman"/>
        </w:rPr>
        <w:t>Prioritize satisfaction measures with comparatively lower Top-Box performance for targeted improvement.</w:t>
      </w:r>
    </w:p>
    <w:p w14:paraId="333E7F1A" w14:textId="77777777" w:rsidR="006972CA" w:rsidRPr="007E61ED" w:rsidRDefault="006972CA" w:rsidP="007E61ED">
      <w:pPr>
        <w:pStyle w:val="ListParagraph"/>
        <w:numPr>
          <w:ilvl w:val="0"/>
          <w:numId w:val="6"/>
        </w:numPr>
        <w:tabs>
          <w:tab w:val="num" w:pos="360"/>
        </w:tabs>
        <w:rPr>
          <w:rFonts w:eastAsia="MS Mincho" w:cs="Times New Roman"/>
        </w:rPr>
      </w:pPr>
      <w:r w:rsidRPr="007E61ED">
        <w:rPr>
          <w:rFonts w:eastAsia="MS Mincho" w:cs="Times New Roman"/>
        </w:rPr>
        <w:t>Strengthen communication and discharge-related processes because these measures show strong performance and can provide useful best practices.</w:t>
      </w:r>
    </w:p>
    <w:p w14:paraId="7F9EDE9C" w14:textId="77777777" w:rsidR="006972CA" w:rsidRPr="007E61ED" w:rsidRDefault="006972CA" w:rsidP="007E61ED">
      <w:pPr>
        <w:pStyle w:val="ListParagraph"/>
        <w:numPr>
          <w:ilvl w:val="0"/>
          <w:numId w:val="6"/>
        </w:numPr>
        <w:tabs>
          <w:tab w:val="num" w:pos="360"/>
        </w:tabs>
        <w:rPr>
          <w:rFonts w:eastAsia="MS Mincho" w:cs="Times New Roman"/>
        </w:rPr>
      </w:pPr>
      <w:r w:rsidRPr="007E61ED">
        <w:rPr>
          <w:rFonts w:eastAsia="MS Mincho" w:cs="Times New Roman"/>
        </w:rPr>
        <w:t>Continue monitoring satisfaction and response-rate trends by release period to evaluate improvement initiatives.</w:t>
      </w:r>
    </w:p>
    <w:p w14:paraId="0CCF0288" w14:textId="77777777" w:rsidR="006972CA" w:rsidRPr="006972CA" w:rsidRDefault="006972CA" w:rsidP="006972CA">
      <w:pPr>
        <w:rPr>
          <w:rFonts w:eastAsia="MS Mincho" w:cs="Times New Roman"/>
        </w:rPr>
      </w:pPr>
      <w:r w:rsidRPr="006972CA">
        <w:rPr>
          <w:rFonts w:eastAsia="MS Mincho" w:cs="Times New Roman"/>
          <w:b/>
          <w:color w:val="164E63"/>
          <w:sz w:val="26"/>
        </w:rPr>
        <w:t>Conclusion</w:t>
      </w:r>
    </w:p>
    <w:p w14:paraId="7CA0D89F" w14:textId="77777777" w:rsidR="006972CA" w:rsidRPr="006972CA" w:rsidRDefault="006972CA" w:rsidP="006972CA">
      <w:pPr>
        <w:rPr>
          <w:rFonts w:eastAsia="MS Mincho" w:cs="Times New Roman"/>
        </w:rPr>
      </w:pPr>
      <w:r w:rsidRPr="006972CA">
        <w:rPr>
          <w:rFonts w:eastAsia="MS Mincho" w:cs="Times New Roman"/>
        </w:rPr>
        <w:t>The Hospital Patient Satisfaction Dashboard provides a data-driven and interactive view of patient satisfaction and survey response patterns. Power Query supports structured data preparation, DAX provides reusable analytical calculations, and Power BI visualizations communicate the results clearly. The dashboard can help healthcare stakeholders identify performance gaps, compare states and measures, and monitor trends for better patient-experience decisions.</w:t>
      </w:r>
    </w:p>
    <w:p w14:paraId="4977EA99" w14:textId="41A334F6" w:rsidR="008135A8" w:rsidRPr="003431E5" w:rsidRDefault="008135A8" w:rsidP="008135A8"/>
    <w:sectPr w:rsidR="008135A8" w:rsidRPr="0034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40FC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00BE6"/>
    <w:multiLevelType w:val="hybridMultilevel"/>
    <w:tmpl w:val="6D9C7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BC564C"/>
    <w:multiLevelType w:val="hybridMultilevel"/>
    <w:tmpl w:val="6CC05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FC43CB"/>
    <w:multiLevelType w:val="hybridMultilevel"/>
    <w:tmpl w:val="939074EA"/>
    <w:lvl w:ilvl="0" w:tplc="6D968FA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BE0173"/>
    <w:multiLevelType w:val="hybridMultilevel"/>
    <w:tmpl w:val="25AA6B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320578"/>
    <w:multiLevelType w:val="hybridMultilevel"/>
    <w:tmpl w:val="EF44CA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0060CD"/>
    <w:multiLevelType w:val="hybridMultilevel"/>
    <w:tmpl w:val="D69CB018"/>
    <w:lvl w:ilvl="0" w:tplc="40090001">
      <w:start w:val="1"/>
      <w:numFmt w:val="bullet"/>
      <w:lvlText w:val=""/>
      <w:lvlJc w:val="left"/>
      <w:pPr>
        <w:ind w:left="807" w:hanging="360"/>
      </w:pPr>
      <w:rPr>
        <w:rFonts w:ascii="Symbol" w:hAnsi="Symbol" w:hint="default"/>
      </w:rPr>
    </w:lvl>
    <w:lvl w:ilvl="1" w:tplc="40090003" w:tentative="1">
      <w:start w:val="1"/>
      <w:numFmt w:val="bullet"/>
      <w:lvlText w:val="o"/>
      <w:lvlJc w:val="left"/>
      <w:pPr>
        <w:ind w:left="1527" w:hanging="360"/>
      </w:pPr>
      <w:rPr>
        <w:rFonts w:ascii="Courier New" w:hAnsi="Courier New" w:cs="Courier New" w:hint="default"/>
      </w:rPr>
    </w:lvl>
    <w:lvl w:ilvl="2" w:tplc="40090005" w:tentative="1">
      <w:start w:val="1"/>
      <w:numFmt w:val="bullet"/>
      <w:lvlText w:val=""/>
      <w:lvlJc w:val="left"/>
      <w:pPr>
        <w:ind w:left="2247" w:hanging="360"/>
      </w:pPr>
      <w:rPr>
        <w:rFonts w:ascii="Wingdings" w:hAnsi="Wingdings" w:hint="default"/>
      </w:rPr>
    </w:lvl>
    <w:lvl w:ilvl="3" w:tplc="40090001" w:tentative="1">
      <w:start w:val="1"/>
      <w:numFmt w:val="bullet"/>
      <w:lvlText w:val=""/>
      <w:lvlJc w:val="left"/>
      <w:pPr>
        <w:ind w:left="2967" w:hanging="360"/>
      </w:pPr>
      <w:rPr>
        <w:rFonts w:ascii="Symbol" w:hAnsi="Symbol" w:hint="default"/>
      </w:rPr>
    </w:lvl>
    <w:lvl w:ilvl="4" w:tplc="40090003" w:tentative="1">
      <w:start w:val="1"/>
      <w:numFmt w:val="bullet"/>
      <w:lvlText w:val="o"/>
      <w:lvlJc w:val="left"/>
      <w:pPr>
        <w:ind w:left="3687" w:hanging="360"/>
      </w:pPr>
      <w:rPr>
        <w:rFonts w:ascii="Courier New" w:hAnsi="Courier New" w:cs="Courier New" w:hint="default"/>
      </w:rPr>
    </w:lvl>
    <w:lvl w:ilvl="5" w:tplc="40090005" w:tentative="1">
      <w:start w:val="1"/>
      <w:numFmt w:val="bullet"/>
      <w:lvlText w:val=""/>
      <w:lvlJc w:val="left"/>
      <w:pPr>
        <w:ind w:left="4407" w:hanging="360"/>
      </w:pPr>
      <w:rPr>
        <w:rFonts w:ascii="Wingdings" w:hAnsi="Wingdings" w:hint="default"/>
      </w:rPr>
    </w:lvl>
    <w:lvl w:ilvl="6" w:tplc="40090001" w:tentative="1">
      <w:start w:val="1"/>
      <w:numFmt w:val="bullet"/>
      <w:lvlText w:val=""/>
      <w:lvlJc w:val="left"/>
      <w:pPr>
        <w:ind w:left="5127" w:hanging="360"/>
      </w:pPr>
      <w:rPr>
        <w:rFonts w:ascii="Symbol" w:hAnsi="Symbol" w:hint="default"/>
      </w:rPr>
    </w:lvl>
    <w:lvl w:ilvl="7" w:tplc="40090003" w:tentative="1">
      <w:start w:val="1"/>
      <w:numFmt w:val="bullet"/>
      <w:lvlText w:val="o"/>
      <w:lvlJc w:val="left"/>
      <w:pPr>
        <w:ind w:left="5847" w:hanging="360"/>
      </w:pPr>
      <w:rPr>
        <w:rFonts w:ascii="Courier New" w:hAnsi="Courier New" w:cs="Courier New" w:hint="default"/>
      </w:rPr>
    </w:lvl>
    <w:lvl w:ilvl="8" w:tplc="40090005" w:tentative="1">
      <w:start w:val="1"/>
      <w:numFmt w:val="bullet"/>
      <w:lvlText w:val=""/>
      <w:lvlJc w:val="left"/>
      <w:pPr>
        <w:ind w:left="6567" w:hanging="360"/>
      </w:pPr>
      <w:rPr>
        <w:rFonts w:ascii="Wingdings" w:hAnsi="Wingdings" w:hint="default"/>
      </w:rPr>
    </w:lvl>
  </w:abstractNum>
  <w:abstractNum w:abstractNumId="7" w15:restartNumberingAfterBreak="0">
    <w:nsid w:val="7A6B3697"/>
    <w:multiLevelType w:val="hybridMultilevel"/>
    <w:tmpl w:val="5902F6D6"/>
    <w:lvl w:ilvl="0" w:tplc="40090003">
      <w:start w:val="1"/>
      <w:numFmt w:val="bullet"/>
      <w:lvlText w:val="o"/>
      <w:lvlJc w:val="left"/>
      <w:pPr>
        <w:ind w:left="754" w:hanging="360"/>
      </w:pPr>
      <w:rPr>
        <w:rFonts w:ascii="Courier New" w:hAnsi="Courier New" w:cs="Courier New"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num w:numId="1" w16cid:durableId="2062702392">
    <w:abstractNumId w:val="3"/>
  </w:num>
  <w:num w:numId="2" w16cid:durableId="746607907">
    <w:abstractNumId w:val="6"/>
  </w:num>
  <w:num w:numId="3" w16cid:durableId="214657344">
    <w:abstractNumId w:val="1"/>
  </w:num>
  <w:num w:numId="4" w16cid:durableId="1118648101">
    <w:abstractNumId w:val="0"/>
  </w:num>
  <w:num w:numId="5" w16cid:durableId="1840383570">
    <w:abstractNumId w:val="4"/>
  </w:num>
  <w:num w:numId="6" w16cid:durableId="2077897207">
    <w:abstractNumId w:val="2"/>
  </w:num>
  <w:num w:numId="7" w16cid:durableId="51971227">
    <w:abstractNumId w:val="5"/>
  </w:num>
  <w:num w:numId="8" w16cid:durableId="1723210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13"/>
    <w:rsid w:val="001A2413"/>
    <w:rsid w:val="002A3D5B"/>
    <w:rsid w:val="0030338F"/>
    <w:rsid w:val="003431E5"/>
    <w:rsid w:val="006972CA"/>
    <w:rsid w:val="007E61ED"/>
    <w:rsid w:val="008135A8"/>
    <w:rsid w:val="0089555C"/>
    <w:rsid w:val="009033BA"/>
    <w:rsid w:val="00C32144"/>
    <w:rsid w:val="00F54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21EA"/>
  <w15:chartTrackingRefBased/>
  <w15:docId w15:val="{3B9DE3CB-041F-4DF3-82AA-BB66C498C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3"/>
    <w:pPr>
      <w:spacing w:after="200" w:line="276" w:lineRule="auto"/>
    </w:pPr>
    <w:rPr>
      <w:rFonts w:ascii="Aptos" w:eastAsiaTheme="minorEastAsia" w:hAnsi="Aptos"/>
      <w:color w:val="1F2937"/>
      <w:kern w:val="0"/>
      <w:sz w:val="20"/>
      <w:szCs w:val="22"/>
      <w:lang w:val="en-US"/>
      <w14:ligatures w14:val="none"/>
    </w:rPr>
  </w:style>
  <w:style w:type="paragraph" w:styleId="Heading1">
    <w:name w:val="heading 1"/>
    <w:basedOn w:val="Normal"/>
    <w:next w:val="Normal"/>
    <w:link w:val="Heading1Char"/>
    <w:uiPriority w:val="9"/>
    <w:qFormat/>
    <w:rsid w:val="001A2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13"/>
    <w:rPr>
      <w:rFonts w:eastAsiaTheme="majorEastAsia" w:cstheme="majorBidi"/>
      <w:color w:val="272727" w:themeColor="text1" w:themeTint="D8"/>
    </w:rPr>
  </w:style>
  <w:style w:type="paragraph" w:styleId="Title">
    <w:name w:val="Title"/>
    <w:basedOn w:val="Normal"/>
    <w:next w:val="Normal"/>
    <w:link w:val="TitleChar"/>
    <w:uiPriority w:val="10"/>
    <w:qFormat/>
    <w:rsid w:val="001A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13"/>
    <w:pPr>
      <w:spacing w:before="160"/>
      <w:jc w:val="center"/>
    </w:pPr>
    <w:rPr>
      <w:i/>
      <w:iCs/>
      <w:color w:val="404040" w:themeColor="text1" w:themeTint="BF"/>
    </w:rPr>
  </w:style>
  <w:style w:type="character" w:customStyle="1" w:styleId="QuoteChar">
    <w:name w:val="Quote Char"/>
    <w:basedOn w:val="DefaultParagraphFont"/>
    <w:link w:val="Quote"/>
    <w:uiPriority w:val="29"/>
    <w:rsid w:val="001A2413"/>
    <w:rPr>
      <w:i/>
      <w:iCs/>
      <w:color w:val="404040" w:themeColor="text1" w:themeTint="BF"/>
    </w:rPr>
  </w:style>
  <w:style w:type="paragraph" w:styleId="ListParagraph">
    <w:name w:val="List Paragraph"/>
    <w:basedOn w:val="Normal"/>
    <w:uiPriority w:val="34"/>
    <w:qFormat/>
    <w:rsid w:val="001A2413"/>
    <w:pPr>
      <w:ind w:left="720"/>
      <w:contextualSpacing/>
    </w:pPr>
  </w:style>
  <w:style w:type="character" w:styleId="IntenseEmphasis">
    <w:name w:val="Intense Emphasis"/>
    <w:basedOn w:val="DefaultParagraphFont"/>
    <w:uiPriority w:val="21"/>
    <w:qFormat/>
    <w:rsid w:val="001A2413"/>
    <w:rPr>
      <w:i/>
      <w:iCs/>
      <w:color w:val="0F4761" w:themeColor="accent1" w:themeShade="BF"/>
    </w:rPr>
  </w:style>
  <w:style w:type="paragraph" w:styleId="IntenseQuote">
    <w:name w:val="Intense Quote"/>
    <w:basedOn w:val="Normal"/>
    <w:next w:val="Normal"/>
    <w:link w:val="IntenseQuoteChar"/>
    <w:uiPriority w:val="30"/>
    <w:qFormat/>
    <w:rsid w:val="001A2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413"/>
    <w:rPr>
      <w:i/>
      <w:iCs/>
      <w:color w:val="0F4761" w:themeColor="accent1" w:themeShade="BF"/>
    </w:rPr>
  </w:style>
  <w:style w:type="character" w:styleId="IntenseReference">
    <w:name w:val="Intense Reference"/>
    <w:basedOn w:val="DefaultParagraphFont"/>
    <w:uiPriority w:val="32"/>
    <w:qFormat/>
    <w:rsid w:val="001A2413"/>
    <w:rPr>
      <w:b/>
      <w:bCs/>
      <w:smallCaps/>
      <w:color w:val="0F4761" w:themeColor="accent1" w:themeShade="BF"/>
      <w:spacing w:val="5"/>
    </w:rPr>
  </w:style>
  <w:style w:type="paragraph" w:styleId="ListBullet">
    <w:name w:val="List Bullet"/>
    <w:basedOn w:val="Normal"/>
    <w:uiPriority w:val="99"/>
    <w:unhideWhenUsed/>
    <w:rsid w:val="002A3D5B"/>
    <w:pPr>
      <w:numPr>
        <w:numId w:val="4"/>
      </w:numPr>
      <w:tabs>
        <w:tab w:val="clear" w:pos="360"/>
      </w:tabs>
      <w:ind w:left="0" w:firstLine="0"/>
      <w:contextualSpacing/>
    </w:pPr>
  </w:style>
  <w:style w:type="character" w:styleId="Strong">
    <w:name w:val="Strong"/>
    <w:basedOn w:val="DefaultParagraphFont"/>
    <w:uiPriority w:val="22"/>
    <w:qFormat/>
    <w:rsid w:val="00C321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YADAV</dc:creator>
  <cp:keywords/>
  <dc:description/>
  <cp:lastModifiedBy>KHUSHI YADAV</cp:lastModifiedBy>
  <cp:revision>1</cp:revision>
  <dcterms:created xsi:type="dcterms:W3CDTF">2026-09-04T11:11:00Z</dcterms:created>
  <dcterms:modified xsi:type="dcterms:W3CDTF">2026-09-04T14:13:00Z</dcterms:modified>
</cp:coreProperties>
</file>