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Travel Policy</w:t>
      </w:r>
    </w:p>
    <w:p>
      <w:r>
        <w:t>Per-diem is $62 per day. Hotel cap is $180 per night. Ticket TRV-2044 for approvals.</w:t>
      </w:r>
    </w:p>
    <w:p>
      <w:pPr>
        <w:pStyle w:val="Heading2"/>
      </w:pPr>
      <w:r>
        <w:t>Equipment</w:t>
      </w:r>
    </w:p>
    <w:p>
      <w:r>
        <w:t>Standard laptop is SKU LAP-8810. Monitor SKU MON-27X4 is $329 (conflicts with notes retail claim, docx is authoritative).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SKU</w:t>
            </w:r>
          </w:p>
        </w:tc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Price</w:t>
            </w:r>
          </w:p>
        </w:tc>
      </w:tr>
      <w:tr>
        <w:tc>
          <w:tcPr>
            <w:tcW w:type="dxa" w:w="2880"/>
          </w:tcPr>
          <w:p>
            <w:r>
              <w:t>WDG-1001</w:t>
            </w:r>
          </w:p>
        </w:tc>
        <w:tc>
          <w:tcPr>
            <w:tcW w:type="dxa" w:w="2880"/>
          </w:tcPr>
          <w:p>
            <w:r>
              <w:t>Widget Pro</w:t>
            </w:r>
          </w:p>
        </w:tc>
        <w:tc>
          <w:tcPr>
            <w:tcW w:type="dxa" w:w="2880"/>
          </w:tcPr>
          <w:p>
            <w:r>
              <w:t>$49</w:t>
            </w:r>
          </w:p>
        </w:tc>
      </w:tr>
      <w:tr>
        <w:tc>
          <w:tcPr>
            <w:tcW w:type="dxa" w:w="2880"/>
          </w:tcPr>
          <w:p>
            <w:r>
              <w:t>LAP-8810</w:t>
            </w:r>
          </w:p>
        </w:tc>
        <w:tc>
          <w:tcPr>
            <w:tcW w:type="dxa" w:w="2880"/>
          </w:tcPr>
          <w:p>
            <w:r>
              <w:t>Laptop</w:t>
            </w:r>
          </w:p>
        </w:tc>
        <w:tc>
          <w:tcPr>
            <w:tcW w:type="dxa" w:w="2880"/>
          </w:tcPr>
          <w:p>
            <w:r>
              <w:t>$1,250</w:t>
            </w:r>
          </w:p>
        </w:tc>
      </w:tr>
    </w:tbl>
    <w:p>
      <w:pPr>
        <w:pStyle w:val="Heading1"/>
      </w:pPr>
      <w:r>
        <w:t>Contacts</w:t>
      </w:r>
    </w:p>
    <w:p>
      <w:r>
        <w:t>Travel desk: travel@northwind.example. Policy version DOC-2026-1.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