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Analysis Report on IPL Batting Performance</w:t>
      </w:r>
    </w:p>
    <w:p>
      <w:pPr>
        <w:pStyle w:val="Heading2"/>
      </w:pPr>
      <w:r>
        <w:t>1. Introduction</w:t>
      </w:r>
    </w:p>
    <w:p>
      <w:r>
        <w:t>This report presents a data analysis of a cleaned IPL batting dataset. The objective is to analyze batting performance, scoring patterns, and player contributions.</w:t>
      </w:r>
    </w:p>
    <w:p>
      <w:pPr>
        <w:pStyle w:val="Heading2"/>
      </w:pPr>
      <w:r>
        <w:t>2. Dataset Overview</w:t>
      </w:r>
    </w:p>
    <w:p>
      <w:r>
        <w:t>The dataset contains 22,497 records with 14 attributes including runs, balls faced, boundaries, strike rate, and dismissal details.</w:t>
      </w:r>
    </w:p>
    <w:p>
      <w:pPr>
        <w:pStyle w:val="Heading2"/>
      </w:pPr>
      <w:r>
        <w:t>3. Graphical Analysis</w:t>
      </w:r>
    </w:p>
    <w:p>
      <w:pPr>
        <w:pStyle w:val="Heading3"/>
      </w:pPr>
      <w:r>
        <w:t>3.1 Distribution of Runs</w:t>
      </w:r>
    </w:p>
    <w:p>
      <w:r>
        <w:t>The histogram below shows the distribution of runs scored per innings.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s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3.2 Dismissal Status</w:t>
      </w:r>
    </w:p>
    <w:p>
      <w:r>
        <w:t>The pie chart below represents the proportion of dismissals and not-out innings.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missal_pi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 Conclusion</w:t>
      </w:r>
    </w:p>
    <w:p>
      <w:r>
        <w:t>The analysis highlights that most innings are low scoring, while a few high-impact performances contribute significantly. Graphical insights make trends easy to understand.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