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17925244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  <w:lang w:eastAsia="en-U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A363E5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EB8B2402F813400FADC7CECC087A0B3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:rsidR="00A363E5" w:rsidRDefault="00A363E5" w:rsidP="00A363E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decode labs</w:t>
                    </w:r>
                  </w:p>
                </w:tc>
              </w:sdtContent>
            </w:sdt>
          </w:tr>
          <w:tr w:rsidR="00A363E5">
            <w:trPr>
              <w:trHeight w:val="1440"/>
              <w:jc w:val="center"/>
            </w:trPr>
            <w:sdt>
              <w:sdtPr>
                <w:rPr>
                  <w:rFonts w:ascii="Arial" w:hAnsi="Arial" w:cs="Arial"/>
                  <w:sz w:val="56"/>
                  <w:szCs w:val="48"/>
                </w:rPr>
                <w:alias w:val="Title"/>
                <w:id w:val="15524250"/>
                <w:placeholder>
                  <w:docPart w:val="40C202C83ACA4B8DA6E75F9B08CACAB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A363E5" w:rsidRDefault="002874D3" w:rsidP="002874D3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="Arial" w:hAnsi="Arial" w:cs="Arial"/>
                        <w:sz w:val="56"/>
                        <w:szCs w:val="48"/>
                      </w:rPr>
                      <w:t>EXPLORATORY DATA ANALYSIS (EDA) AND SCHEME VALIDATION PIPELINE</w:t>
                    </w:r>
                  </w:p>
                </w:tc>
              </w:sdtContent>
            </w:sdt>
          </w:tr>
          <w:tr w:rsidR="00A363E5">
            <w:trPr>
              <w:trHeight w:val="720"/>
              <w:jc w:val="center"/>
            </w:trPr>
            <w:sdt>
              <w:sdtPr>
                <w:rPr>
                  <w:rFonts w:ascii="Arial" w:hAnsi="Arial" w:cs="Arial"/>
                  <w:sz w:val="40"/>
                  <w:szCs w:val="32"/>
                </w:rPr>
                <w:alias w:val="Subtitle"/>
                <w:id w:val="15524255"/>
                <w:placeholder>
                  <w:docPart w:val="251D29BDEC2B46F88DA74AFE973B7CCF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A363E5" w:rsidRPr="00A363E5" w:rsidRDefault="00A363E5" w:rsidP="00A363E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 w:rsidRPr="00A363E5">
                      <w:rPr>
                        <w:rFonts w:ascii="Arial" w:hAnsi="Arial" w:cs="Arial"/>
                        <w:sz w:val="40"/>
                        <w:szCs w:val="32"/>
                      </w:rPr>
                      <w:t>Data Integrity and Robustness Audit Report</w:t>
                    </w:r>
                  </w:p>
                </w:tc>
              </w:sdtContent>
            </w:sdt>
          </w:tr>
          <w:tr w:rsidR="00A363E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A363E5" w:rsidRDefault="00A363E5">
                <w:pPr>
                  <w:pStyle w:val="NoSpacing"/>
                  <w:jc w:val="center"/>
                </w:pPr>
              </w:p>
            </w:tc>
          </w:tr>
          <w:tr w:rsidR="00A363E5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23204B27F4AB4C47859833F6BDD5CC50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A363E5" w:rsidRDefault="00A363E5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Store01</w:t>
                    </w:r>
                  </w:p>
                </w:tc>
              </w:sdtContent>
            </w:sdt>
          </w:tr>
          <w:tr w:rsidR="00A363E5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placeholder>
                  <w:docPart w:val="A926A122232B461FAA62BCD79A8BEBB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6-07-11T00:00:00Z">
                  <w:dateFormat w:val="dd-MMM-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A363E5" w:rsidRDefault="00A363E5" w:rsidP="00A363E5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11-Jul-26</w:t>
                    </w:r>
                  </w:p>
                </w:tc>
              </w:sdtContent>
            </w:sdt>
          </w:tr>
        </w:tbl>
        <w:p w:rsidR="00A363E5" w:rsidRDefault="00A363E5"/>
        <w:p w:rsidR="00A363E5" w:rsidRDefault="00A363E5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A363E5">
            <w:sdt>
              <w:sdtPr>
                <w:rPr>
                  <w:rFonts w:ascii="Arial" w:eastAsiaTheme="minorHAnsi" w:hAnsi="Arial" w:cs="Arial"/>
                  <w:b/>
                  <w:bCs/>
                  <w:sz w:val="28"/>
                  <w:szCs w:val="36"/>
                  <w:lang w:eastAsia="en-US"/>
                </w:rPr>
                <w:alias w:val="Abstract"/>
                <w:id w:val="8276291"/>
                <w:placeholder>
                  <w:docPart w:val="31F4939652F64495A3021E9C590F2216"/>
                </w:placeholder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:rsidR="00A363E5" w:rsidRDefault="00A363E5" w:rsidP="00A363E5">
                    <w:pPr>
                      <w:pStyle w:val="NoSpacing"/>
                      <w:jc w:val="center"/>
                    </w:pPr>
                    <w:r w:rsidRPr="00A363E5"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 xml:space="preserve"> </w:t>
                    </w:r>
                    <w:r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 xml:space="preserve">Submitted by KHUSHI SHARMA </w:t>
                    </w:r>
                    <w:r w:rsidRPr="00A363E5"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>B</w:t>
                    </w:r>
                    <w:r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 xml:space="preserve"> </w:t>
                    </w:r>
                    <w:r w:rsidRPr="00A363E5"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>TEC</w:t>
                    </w:r>
                    <w:r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>H Computer science and engineering ,</w:t>
                    </w:r>
                    <w:r w:rsidRPr="00A363E5"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 xml:space="preserve">OP Jindal University </w:t>
                    </w:r>
                    <w:proofErr w:type="spellStart"/>
                    <w:r w:rsidRPr="00A363E5"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>Raigarh</w:t>
                    </w:r>
                    <w:proofErr w:type="spellEnd"/>
                    <w:r w:rsidRPr="00A363E5">
                      <w:rPr>
                        <w:rFonts w:ascii="Arial" w:eastAsiaTheme="minorHAnsi" w:hAnsi="Arial" w:cs="Arial"/>
                        <w:b/>
                        <w:bCs/>
                        <w:sz w:val="28"/>
                        <w:szCs w:val="36"/>
                        <w:lang w:eastAsia="en-US"/>
                      </w:rPr>
                      <w:t xml:space="preserve"> Chhattisgarh</w:t>
                    </w:r>
                  </w:p>
                </w:tc>
              </w:sdtContent>
            </w:sdt>
          </w:tr>
        </w:tbl>
        <w:p w:rsidR="00A363E5" w:rsidRDefault="00A363E5"/>
        <w:p w:rsidR="00A363E5" w:rsidRDefault="00A363E5">
          <w:r>
            <w:br w:type="page"/>
          </w:r>
        </w:p>
      </w:sdtContent>
    </w:sdt>
    <w:p w:rsidR="00796DA9" w:rsidRDefault="002874D3" w:rsidP="0029071E">
      <w:pPr>
        <w:jc w:val="center"/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1CF742" wp14:editId="0F46851B">
                <wp:simplePos x="0" y="0"/>
                <wp:positionH relativeFrom="column">
                  <wp:posOffset>1057275</wp:posOffset>
                </wp:positionH>
                <wp:positionV relativeFrom="paragraph">
                  <wp:posOffset>77470</wp:posOffset>
                </wp:positionV>
                <wp:extent cx="3841750" cy="477520"/>
                <wp:effectExtent l="0" t="0" r="635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0" cy="47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71E" w:rsidRPr="0029071E" w:rsidRDefault="0029071E" w:rsidP="0029071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6"/>
                              </w:rPr>
                              <w:t>EXECUTIVE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3.25pt;margin-top:6.1pt;width:302.5pt;height:3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" fillcolor="white [3201]" stroked="f" strokeweight=".5pt">
                <v:textbox>
                  <w:txbxContent>
                    <w:p w:rsidR="0029071E" w:rsidRPr="0029071E" w:rsidRDefault="0029071E" w:rsidP="0029071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6"/>
                        </w:rPr>
                        <w:t>EXECUTIVE SUMMARY</w:t>
                      </w:r>
                    </w:p>
                  </w:txbxContent>
                </v:textbox>
              </v:shape>
            </w:pict>
          </mc:Fallback>
        </mc:AlternateContent>
      </w:r>
    </w:p>
    <w:p w:rsidR="002874D3" w:rsidRPr="0029071E" w:rsidRDefault="0029071E" w:rsidP="002874D3">
      <w:pPr>
        <w:jc w:val="center"/>
        <w:rPr>
          <w:rFonts w:ascii="Agency FB" w:hAnsi="Agency FB"/>
          <w:sz w:val="36"/>
          <w:szCs w:val="30"/>
        </w:rPr>
      </w:pPr>
      <w:r>
        <w:t>​</w:t>
      </w:r>
      <w:r w:rsidR="002874D3" w:rsidRPr="0029071E">
        <w:rPr>
          <w:rFonts w:ascii="Agency FB" w:hAnsi="Agency FB"/>
          <w:sz w:val="36"/>
          <w:szCs w:val="30"/>
        </w:rPr>
        <w:t xml:space="preserve"> 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>
        <w:rPr>
          <w:rFonts w:ascii="Agency FB" w:hAnsi="Agency FB"/>
          <w:sz w:val="36"/>
          <w:szCs w:val="30"/>
        </w:rPr>
        <w:t xml:space="preserve"> </w:t>
      </w: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Project Title: Descriptive &amp; Diagnostic Data Analytics on Customer Transactions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gency FB" w:hAnsi="Agency FB"/>
          <w:sz w:val="36"/>
          <w:szCs w:val="30"/>
        </w:rPr>
        <w:t>Dataset Size: 1,200 Valid Records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1. Introduction &amp; Background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 xml:space="preserve">The primary objective of this project was to conduct a comprehensive data diagnosis and descriptive statistical analysis on a transactional dataset containing 1,200 records. Through Python-based data analytics (Pandas, </w:t>
      </w:r>
      <w:proofErr w:type="spellStart"/>
      <w:r w:rsidRPr="002874D3">
        <w:rPr>
          <w:rFonts w:ascii="Agency FB" w:hAnsi="Agency FB"/>
          <w:sz w:val="36"/>
          <w:szCs w:val="30"/>
        </w:rPr>
        <w:t>Seaborn</w:t>
      </w:r>
      <w:proofErr w:type="spellEnd"/>
      <w:r w:rsidRPr="002874D3">
        <w:rPr>
          <w:rFonts w:ascii="Agency FB" w:hAnsi="Agency FB"/>
          <w:sz w:val="36"/>
          <w:szCs w:val="30"/>
        </w:rPr>
        <w:t xml:space="preserve">, and </w:t>
      </w:r>
      <w:proofErr w:type="spellStart"/>
      <w:r w:rsidRPr="002874D3">
        <w:rPr>
          <w:rFonts w:ascii="Agency FB" w:hAnsi="Agency FB"/>
          <w:sz w:val="36"/>
          <w:szCs w:val="30"/>
        </w:rPr>
        <w:t>Matplotlib</w:t>
      </w:r>
      <w:proofErr w:type="spellEnd"/>
      <w:r w:rsidRPr="002874D3">
        <w:rPr>
          <w:rFonts w:ascii="Agency FB" w:hAnsi="Agency FB"/>
          <w:sz w:val="36"/>
          <w:szCs w:val="30"/>
        </w:rPr>
        <w:t>), the dataset's overall health, distribution structures, anomaly patterns, and variables' interdependencies were evaluated to derive actionable business insights.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2. Core Metrics &amp; Key Findings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Data Quality &amp; Diagnosis: The dataset stands highly robust with a 98.16% data validity rate. Minor missing values (1.84%) were successfully resolved during the baseline data diagnosis phase, with zero structural or format errors detected.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Descriptive Baseline: The average customer transaction (Mean) is $1,053.96, while the middle-most transaction value (Median) stands at $823.61. The standard deviation of 819.85 indicates a healthy, moderate variance in consumer spending. Individual transactions span from a minimum of 11.39 to a maximum of $3,456.40.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3. Diagnostic &amp; Distribution Insights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 xml:space="preserve">Symmetry &amp; Skewness: The mathematical analysis yielded a Skewness Value of 0.89, confirming that the revenue distribution is </w:t>
      </w:r>
      <w:proofErr w:type="gramStart"/>
      <w:r w:rsidRPr="002874D3">
        <w:rPr>
          <w:rFonts w:ascii="Agency FB" w:hAnsi="Agency FB"/>
          <w:sz w:val="36"/>
          <w:szCs w:val="30"/>
        </w:rPr>
        <w:t>Highly</w:t>
      </w:r>
      <w:proofErr w:type="gramEnd"/>
      <w:r w:rsidRPr="002874D3">
        <w:rPr>
          <w:rFonts w:ascii="Agency FB" w:hAnsi="Agency FB"/>
          <w:sz w:val="36"/>
          <w:szCs w:val="30"/>
        </w:rPr>
        <w:t xml:space="preserve"> Right-Skewed (Positively </w:t>
      </w:r>
      <w:bookmarkStart w:id="0" w:name="_GoBack"/>
      <w:bookmarkEnd w:id="0"/>
      <w:r w:rsidRPr="002874D3">
        <w:rPr>
          <w:rFonts w:ascii="Agency FB" w:hAnsi="Agency FB"/>
          <w:sz w:val="36"/>
          <w:szCs w:val="30"/>
        </w:rPr>
        <w:lastRenderedPageBreak/>
        <w:t>Skewed). The visual peak remains densely concentrated under 1,000, establishing that low-to-medium ticket sizes form the daily operational volume, while a steady, tapering tail extends toward premium values.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Outlier Profiling: Using the Interquartile Range (IQR) method via Boxplot visualization, the upper whisker boundary was established near 3,300. A micro-cluster of transactional dots between $3,300 and $3,456.40 were identified as statistical outliers. Diagnostically, these represent high-value bulk buyers or premium corporate accounts rather than data entry anomalies.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 xml:space="preserve">Correlation &amp; Revenue Drivers: The structural </w:t>
      </w:r>
      <w:proofErr w:type="spellStart"/>
      <w:r w:rsidRPr="002874D3">
        <w:rPr>
          <w:rFonts w:ascii="Agency FB" w:hAnsi="Agency FB"/>
          <w:sz w:val="36"/>
          <w:szCs w:val="30"/>
        </w:rPr>
        <w:t>heatmap</w:t>
      </w:r>
      <w:proofErr w:type="spellEnd"/>
      <w:r w:rsidRPr="002874D3">
        <w:rPr>
          <w:rFonts w:ascii="Agency FB" w:hAnsi="Agency FB"/>
          <w:sz w:val="36"/>
          <w:szCs w:val="30"/>
        </w:rPr>
        <w:t xml:space="preserve"> revealed a powerful positive correlation of 0.72 between Unit Price and Total Price, demonstrating that premium item sales are the strongest driver of top-line revenue growth. Quantity also maintains a strong positive correlation of 0.62 with the final bill value. Conversely, a near-zero correlation (0.01) between Quantity and Unit Price shows that pricing shifts do not significantly impact the quantity of items individual clients purchase.</w:t>
      </w:r>
    </w:p>
    <w:p w:rsidR="002874D3" w:rsidRP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4. Strategic Recommendations</w:t>
      </w:r>
    </w:p>
    <w:p w:rsidR="002874D3" w:rsidRDefault="002874D3" w:rsidP="002874D3">
      <w:pPr>
        <w:jc w:val="center"/>
        <w:rPr>
          <w:rFonts w:ascii="Agency FB" w:hAnsi="Agency FB"/>
          <w:sz w:val="36"/>
          <w:szCs w:val="30"/>
        </w:rPr>
      </w:pPr>
      <w:r w:rsidRPr="002874D3">
        <w:rPr>
          <w:rFonts w:ascii="Arial" w:hAnsi="Arial" w:cs="Arial"/>
          <w:sz w:val="36"/>
          <w:szCs w:val="30"/>
        </w:rPr>
        <w:t>​</w:t>
      </w:r>
      <w:r w:rsidRPr="002874D3">
        <w:rPr>
          <w:rFonts w:ascii="Agency FB" w:hAnsi="Agency FB"/>
          <w:sz w:val="36"/>
          <w:szCs w:val="30"/>
        </w:rPr>
        <w:t>Based on the diagnostic patterns, the business should pivot from flat marketing to a segmented approach: design high-tier loyalty programs tailored around premium products (the 0.72 revenue driver) to secure the retention of high-value "outlier" VIP clients, while running bundle offers to push average cart sizes (Quantity) for mid-tier segments.</w:t>
      </w:r>
    </w:p>
    <w:p w:rsidR="002874D3" w:rsidRDefault="002874D3">
      <w:pPr>
        <w:rPr>
          <w:rFonts w:ascii="Agency FB" w:hAnsi="Agency FB"/>
          <w:sz w:val="36"/>
          <w:szCs w:val="30"/>
        </w:rPr>
      </w:pPr>
      <w:r>
        <w:rPr>
          <w:rFonts w:ascii="Agency FB" w:hAnsi="Agency FB"/>
          <w:sz w:val="36"/>
          <w:szCs w:val="30"/>
        </w:rPr>
        <w:br w:type="page"/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lastRenderedPageBreak/>
        <w:t>​</w:t>
      </w:r>
      <w:r w:rsidRPr="002874D3">
        <w:rPr>
          <w:rFonts w:ascii="Agency FB" w:hAnsi="Agency FB"/>
          <w:sz w:val="32"/>
          <w:szCs w:val="28"/>
        </w:rPr>
        <w:t>1. Dat</w:t>
      </w:r>
      <w:r>
        <w:rPr>
          <w:rFonts w:ascii="Agency FB" w:hAnsi="Agency FB"/>
          <w:sz w:val="32"/>
          <w:szCs w:val="28"/>
        </w:rPr>
        <w:t xml:space="preserve">a Overview &amp; Diagnosis 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Objective: Understanding the structure and health of the dataset.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Findings: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Total Records analyzed: 1,200 rows.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Data Quality: 98.16% Valid Records, with only 1.84% missing values handled during diagnosis. No format errors detected.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2. Descripti</w:t>
      </w:r>
      <w:r>
        <w:rPr>
          <w:rFonts w:ascii="Agency FB" w:hAnsi="Agency FB"/>
          <w:sz w:val="32"/>
          <w:szCs w:val="28"/>
        </w:rPr>
        <w:t xml:space="preserve">ve Statistics Summary 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Objective: Basic mathematical summary of the business metrics.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Key Metrics Table: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Average Transaction (Mean): 1,053.96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Middle Value (Median / 50%): 823.61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Standard Deviation (</w:t>
      </w:r>
      <w:proofErr w:type="spellStart"/>
      <w:proofErr w:type="gramStart"/>
      <w:r w:rsidRPr="002874D3">
        <w:rPr>
          <w:rFonts w:ascii="Agency FB" w:hAnsi="Agency FB"/>
          <w:sz w:val="32"/>
          <w:szCs w:val="28"/>
        </w:rPr>
        <w:t>std</w:t>
      </w:r>
      <w:proofErr w:type="spellEnd"/>
      <w:proofErr w:type="gramEnd"/>
      <w:r w:rsidRPr="002874D3">
        <w:rPr>
          <w:rFonts w:ascii="Agency FB" w:hAnsi="Agency FB"/>
          <w:sz w:val="32"/>
          <w:szCs w:val="28"/>
        </w:rPr>
        <w:t>): 819.85 (Shows moderate variance in how much people spend).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Range: Minimum transaction value is 11.39 and the Maximum is 3,456.40.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3. Distributi</w:t>
      </w:r>
      <w:r>
        <w:rPr>
          <w:rFonts w:ascii="Agency FB" w:hAnsi="Agency FB"/>
          <w:sz w:val="32"/>
          <w:szCs w:val="28"/>
        </w:rPr>
        <w:t xml:space="preserve">on &amp; Skewness Analysis 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Objective: Visualizing the shape of the revenue data.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Insights from Purple Graph: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Skewness Value: 0.89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 xml:space="preserve">Interpretation: The data is Highly Right-Skewed (Positively </w:t>
      </w:r>
      <w:proofErr w:type="gramStart"/>
      <w:r w:rsidRPr="002874D3">
        <w:rPr>
          <w:rFonts w:ascii="Agency FB" w:hAnsi="Agency FB"/>
          <w:sz w:val="32"/>
          <w:szCs w:val="28"/>
        </w:rPr>
        <w:t>Skewed</w:t>
      </w:r>
      <w:proofErr w:type="gramEnd"/>
      <w:r w:rsidRPr="002874D3">
        <w:rPr>
          <w:rFonts w:ascii="Agency FB" w:hAnsi="Agency FB"/>
          <w:sz w:val="32"/>
          <w:szCs w:val="28"/>
        </w:rPr>
        <w:t>). The peak is concentrated between 0 to 1,000, meaning the vast majority of orders are small-to-medium. The long tail towards the right shows fewer but consistent higher-value orders up to 3,500.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 xml:space="preserve">4. </w:t>
      </w:r>
      <w:r>
        <w:rPr>
          <w:rFonts w:ascii="Agency FB" w:hAnsi="Agency FB"/>
          <w:sz w:val="32"/>
          <w:szCs w:val="28"/>
        </w:rPr>
        <w:t xml:space="preserve">Outlier Detection 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lastRenderedPageBreak/>
        <w:t>​</w:t>
      </w:r>
      <w:r w:rsidRPr="002874D3">
        <w:rPr>
          <w:rFonts w:ascii="Agency FB" w:hAnsi="Agency FB"/>
          <w:sz w:val="32"/>
          <w:szCs w:val="28"/>
        </w:rPr>
        <w:t>Objective: Identifying extreme anomalies or unique heavy buyers.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Insights from Orange Boxplot: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Interquartile Range (IQR): 75% of all customer orders fall below 1,578.47 (Q3 boundary).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Outliers Spotted: Transactions crossing $3,300 to $3,500 are plotted as distinct dots outside the right whisker.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Business Action: These are not errors; these represent premium VIP clients or bulk corporate orders that require custom marketing strategies.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5. Correlation &amp;</w:t>
      </w:r>
      <w:r>
        <w:rPr>
          <w:rFonts w:ascii="Agency FB" w:hAnsi="Agency FB"/>
          <w:sz w:val="32"/>
          <w:szCs w:val="28"/>
        </w:rPr>
        <w:t xml:space="preserve"> Relationship Mapping 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Objective: Finding out what actually drives the total sales revenue.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 xml:space="preserve">Insights from </w:t>
      </w:r>
      <w:proofErr w:type="spellStart"/>
      <w:r w:rsidRPr="002874D3">
        <w:rPr>
          <w:rFonts w:ascii="Agency FB" w:hAnsi="Agency FB"/>
          <w:sz w:val="32"/>
          <w:szCs w:val="28"/>
        </w:rPr>
        <w:t>Heatmap</w:t>
      </w:r>
      <w:proofErr w:type="spellEnd"/>
      <w:r w:rsidRPr="002874D3">
        <w:rPr>
          <w:rFonts w:ascii="Agency FB" w:hAnsi="Agency FB"/>
          <w:sz w:val="32"/>
          <w:szCs w:val="28"/>
        </w:rPr>
        <w:t xml:space="preserve"> Matrix: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Unit Price vs. Total Price (0.72): Strongest positive correlation. Premium, higher-priced products are the primary drivers of total revenue volume.</w:t>
      </w: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Quantity vs. Total Price (0.62): Healthy positive correlation. Increasing the number of items per cart significantly increases the bill value.</w:t>
      </w:r>
    </w:p>
    <w:p w:rsidR="00A363E5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Quantity vs. Unit Price (0.01): Near zero. Pricing doesn't stop people from buying quantities; customers buy what they need regardless of a product being cheap or expensive.</w:t>
      </w:r>
      <w:r>
        <w:rPr>
          <w:rFonts w:ascii="Agency FB" w:hAnsi="Agency FB"/>
          <w:sz w:val="32"/>
          <w:szCs w:val="28"/>
        </w:rPr>
        <w:t xml:space="preserve"> </w:t>
      </w:r>
    </w:p>
    <w:p w:rsidR="002874D3" w:rsidRDefault="002874D3" w:rsidP="002874D3">
      <w:pPr>
        <w:jc w:val="center"/>
        <w:rPr>
          <w:rFonts w:ascii="Agency FB" w:hAnsi="Agency FB"/>
          <w:sz w:val="32"/>
          <w:szCs w:val="28"/>
        </w:rPr>
      </w:pPr>
    </w:p>
    <w:p w:rsidR="002874D3" w:rsidRP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Majority Data Range: 75% of the total transactions are well under 1,578, meaning the business mostly handles low-to-medium value sales.</w:t>
      </w:r>
    </w:p>
    <w:p w:rsidR="002874D3" w:rsidRDefault="002874D3" w:rsidP="002874D3">
      <w:pPr>
        <w:jc w:val="center"/>
        <w:rPr>
          <w:rFonts w:ascii="Agency FB" w:hAnsi="Agency FB"/>
          <w:sz w:val="32"/>
          <w:szCs w:val="28"/>
        </w:rPr>
      </w:pPr>
      <w:r w:rsidRPr="002874D3">
        <w:rPr>
          <w:rFonts w:ascii="Arial" w:hAnsi="Arial" w:cs="Arial"/>
          <w:sz w:val="32"/>
          <w:szCs w:val="28"/>
        </w:rPr>
        <w:t>​</w:t>
      </w:r>
      <w:r w:rsidRPr="002874D3">
        <w:rPr>
          <w:rFonts w:ascii="Agency FB" w:hAnsi="Agency FB"/>
          <w:sz w:val="32"/>
          <w:szCs w:val="28"/>
        </w:rPr>
        <w:t>Outlier Detection: A few extreme high-value transactions exist between 3,300 and 3,500. These are marked as outliers (the dots outside the right whisker).</w:t>
      </w:r>
    </w:p>
    <w:p w:rsidR="00A363E5" w:rsidRDefault="00A363E5">
      <w:r>
        <w:br w:type="page"/>
      </w:r>
    </w:p>
    <w:p w:rsidR="00A363E5" w:rsidRDefault="0015009D" w:rsidP="00A363E5">
      <w:pPr>
        <w:jc w:val="center"/>
      </w:pPr>
      <w:r w:rsidRPr="0015009D">
        <w:lastRenderedPageBreak/>
        <w:drawing>
          <wp:anchor distT="0" distB="0" distL="114300" distR="114300" simplePos="0" relativeHeight="251666432" behindDoc="1" locked="0" layoutInCell="1" allowOverlap="1" wp14:anchorId="5A54217C" wp14:editId="689588E2">
            <wp:simplePos x="0" y="0"/>
            <wp:positionH relativeFrom="column">
              <wp:posOffset>-723900</wp:posOffset>
            </wp:positionH>
            <wp:positionV relativeFrom="paragraph">
              <wp:posOffset>-403225</wp:posOffset>
            </wp:positionV>
            <wp:extent cx="4930775" cy="2741930"/>
            <wp:effectExtent l="0" t="0" r="3175" b="1270"/>
            <wp:wrapTight wrapText="bothSides">
              <wp:wrapPolygon edited="0">
                <wp:start x="0" y="0"/>
                <wp:lineTo x="0" y="21460"/>
                <wp:lineTo x="21530" y="21460"/>
                <wp:lineTo x="21530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63E5" w:rsidRDefault="0015009D">
      <w:r w:rsidRPr="0015009D">
        <w:drawing>
          <wp:anchor distT="0" distB="0" distL="114300" distR="114300" simplePos="0" relativeHeight="251668480" behindDoc="1" locked="0" layoutInCell="1" allowOverlap="1" wp14:anchorId="68D0EE4B" wp14:editId="32529BC6">
            <wp:simplePos x="0" y="0"/>
            <wp:positionH relativeFrom="column">
              <wp:posOffset>-4837430</wp:posOffset>
            </wp:positionH>
            <wp:positionV relativeFrom="paragraph">
              <wp:posOffset>5678170</wp:posOffset>
            </wp:positionV>
            <wp:extent cx="4966970" cy="2848610"/>
            <wp:effectExtent l="0" t="0" r="5080" b="8890"/>
            <wp:wrapTight wrapText="bothSides">
              <wp:wrapPolygon edited="0">
                <wp:start x="0" y="0"/>
                <wp:lineTo x="0" y="21523"/>
                <wp:lineTo x="21539" y="21523"/>
                <wp:lineTo x="2153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009D">
        <w:drawing>
          <wp:anchor distT="0" distB="0" distL="114300" distR="114300" simplePos="0" relativeHeight="251667456" behindDoc="1" locked="0" layoutInCell="1" allowOverlap="1" wp14:anchorId="5C92B2DD" wp14:editId="02E4B2FD">
            <wp:simplePos x="0" y="0"/>
            <wp:positionH relativeFrom="column">
              <wp:posOffset>-55245</wp:posOffset>
            </wp:positionH>
            <wp:positionV relativeFrom="paragraph">
              <wp:posOffset>2473960</wp:posOffset>
            </wp:positionV>
            <wp:extent cx="3431540" cy="3155315"/>
            <wp:effectExtent l="0" t="0" r="0" b="6985"/>
            <wp:wrapTight wrapText="bothSides">
              <wp:wrapPolygon edited="0">
                <wp:start x="0" y="0"/>
                <wp:lineTo x="0" y="21517"/>
                <wp:lineTo x="21464" y="21517"/>
                <wp:lineTo x="21464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3E5">
        <w:br w:type="page"/>
      </w:r>
    </w:p>
    <w:p w:rsidR="00A363E5" w:rsidRDefault="00A363E5">
      <w:r>
        <w:lastRenderedPageBreak/>
        <w:br w:type="page"/>
      </w:r>
    </w:p>
    <w:p w:rsidR="00467438" w:rsidRDefault="00A363E5" w:rsidP="00A363E5">
      <w:pPr>
        <w:jc w:val="center"/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560F4" wp14:editId="1AF53C3F">
                <wp:simplePos x="0" y="0"/>
                <wp:positionH relativeFrom="column">
                  <wp:posOffset>641445</wp:posOffset>
                </wp:positionH>
                <wp:positionV relativeFrom="paragraph">
                  <wp:posOffset>1064525</wp:posOffset>
                </wp:positionV>
                <wp:extent cx="4462818" cy="103723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818" cy="1037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63E5" w:rsidRPr="00A363E5" w:rsidRDefault="00A363E5" w:rsidP="00A363E5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</w:pPr>
                            <w:r w:rsidRPr="00A363E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left:0;text-align:left;margin-left:50.5pt;margin-top:83.8pt;width:351.4pt;height:8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" fillcolor="white [3201]" stroked="f" strokeweight=".5pt">
                <v:textbox>
                  <w:txbxContent>
                    <w:p w:rsidR="00A363E5" w:rsidRPr="00A363E5" w:rsidRDefault="00A363E5" w:rsidP="00A363E5">
                      <w:pPr>
                        <w:jc w:val="center"/>
                        <w:rPr>
                          <w:b/>
                          <w:bCs/>
                          <w:sz w:val="40"/>
                          <w:szCs w:val="32"/>
                        </w:rPr>
                      </w:pPr>
                      <w:r w:rsidRPr="00A363E5">
                        <w:rPr>
                          <w:rFonts w:ascii="Arial" w:hAnsi="Arial" w:cs="Arial"/>
                          <w:b/>
                          <w:bCs/>
                          <w:sz w:val="28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67438" w:rsidSect="00A55412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3E5"/>
    <w:rsid w:val="0015009D"/>
    <w:rsid w:val="00157B69"/>
    <w:rsid w:val="002874D3"/>
    <w:rsid w:val="0029071E"/>
    <w:rsid w:val="00467438"/>
    <w:rsid w:val="00665D1A"/>
    <w:rsid w:val="00796DA9"/>
    <w:rsid w:val="007E5680"/>
    <w:rsid w:val="00A363E5"/>
    <w:rsid w:val="00A55412"/>
    <w:rsid w:val="00B5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363E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363E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3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90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363E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363E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3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90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B8B2402F813400FADC7CECC087A0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2CD29-02A1-4D95-BA71-91F401ECE192}"/>
      </w:docPartPr>
      <w:docPartBody>
        <w:p w:rsidR="00000000" w:rsidRDefault="00D93E35" w:rsidP="00D93E35">
          <w:pPr>
            <w:pStyle w:val="EB8B2402F813400FADC7CECC087A0B33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40C202C83ACA4B8DA6E75F9B08CAC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2BBD8-8788-48C0-871C-154875C624BA}"/>
      </w:docPartPr>
      <w:docPartBody>
        <w:p w:rsidR="00000000" w:rsidRDefault="00D93E35" w:rsidP="00D93E35">
          <w:pPr>
            <w:pStyle w:val="40C202C83ACA4B8DA6E75F9B08CACAB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251D29BDEC2B46F88DA74AFE973B7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D65C3-7EAA-45B8-B3B1-2FFECCCE8509}"/>
      </w:docPartPr>
      <w:docPartBody>
        <w:p w:rsidR="00000000" w:rsidRDefault="00D93E35" w:rsidP="00D93E35">
          <w:pPr>
            <w:pStyle w:val="251D29BDEC2B46F88DA74AFE973B7CCF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23204B27F4AB4C47859833F6BDD5C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ACB13-59B5-49A6-805B-08F637DED32B}"/>
      </w:docPartPr>
      <w:docPartBody>
        <w:p w:rsidR="00000000" w:rsidRDefault="00D93E35" w:rsidP="00D93E35">
          <w:pPr>
            <w:pStyle w:val="23204B27F4AB4C47859833F6BDD5CC50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A926A122232B461FAA62BCD79A8BE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826F4-B818-493C-999C-285B123F3B5F}"/>
      </w:docPartPr>
      <w:docPartBody>
        <w:p w:rsidR="00000000" w:rsidRDefault="00D93E35" w:rsidP="00D93E35">
          <w:pPr>
            <w:pStyle w:val="A926A122232B461FAA62BCD79A8BEBB2"/>
          </w:pPr>
          <w:r>
            <w:rPr>
              <w:b/>
              <w:bCs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E35"/>
    <w:rsid w:val="00186556"/>
    <w:rsid w:val="00D9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8B2402F813400FADC7CECC087A0B33">
    <w:name w:val="EB8B2402F813400FADC7CECC087A0B33"/>
    <w:rsid w:val="00D93E35"/>
    <w:rPr>
      <w:rFonts w:cs="Mangal"/>
    </w:rPr>
  </w:style>
  <w:style w:type="paragraph" w:customStyle="1" w:styleId="40C202C83ACA4B8DA6E75F9B08CACAB3">
    <w:name w:val="40C202C83ACA4B8DA6E75F9B08CACAB3"/>
    <w:rsid w:val="00D93E35"/>
    <w:rPr>
      <w:rFonts w:cs="Mangal"/>
    </w:rPr>
  </w:style>
  <w:style w:type="paragraph" w:customStyle="1" w:styleId="251D29BDEC2B46F88DA74AFE973B7CCF">
    <w:name w:val="251D29BDEC2B46F88DA74AFE973B7CCF"/>
    <w:rsid w:val="00D93E35"/>
    <w:rPr>
      <w:rFonts w:cs="Mangal"/>
    </w:rPr>
  </w:style>
  <w:style w:type="paragraph" w:customStyle="1" w:styleId="23204B27F4AB4C47859833F6BDD5CC50">
    <w:name w:val="23204B27F4AB4C47859833F6BDD5CC50"/>
    <w:rsid w:val="00D93E35"/>
    <w:rPr>
      <w:rFonts w:cs="Mangal"/>
    </w:rPr>
  </w:style>
  <w:style w:type="paragraph" w:customStyle="1" w:styleId="A926A122232B461FAA62BCD79A8BEBB2">
    <w:name w:val="A926A122232B461FAA62BCD79A8BEBB2"/>
    <w:rsid w:val="00D93E35"/>
    <w:rPr>
      <w:rFonts w:cs="Mangal"/>
    </w:rPr>
  </w:style>
  <w:style w:type="paragraph" w:customStyle="1" w:styleId="31F4939652F64495A3021E9C590F2216">
    <w:name w:val="31F4939652F64495A3021E9C590F2216"/>
    <w:rsid w:val="00D93E35"/>
    <w:rPr>
      <w:rFonts w:cs="Mangal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8B2402F813400FADC7CECC087A0B33">
    <w:name w:val="EB8B2402F813400FADC7CECC087A0B33"/>
    <w:rsid w:val="00D93E35"/>
    <w:rPr>
      <w:rFonts w:cs="Mangal"/>
    </w:rPr>
  </w:style>
  <w:style w:type="paragraph" w:customStyle="1" w:styleId="40C202C83ACA4B8DA6E75F9B08CACAB3">
    <w:name w:val="40C202C83ACA4B8DA6E75F9B08CACAB3"/>
    <w:rsid w:val="00D93E35"/>
    <w:rPr>
      <w:rFonts w:cs="Mangal"/>
    </w:rPr>
  </w:style>
  <w:style w:type="paragraph" w:customStyle="1" w:styleId="251D29BDEC2B46F88DA74AFE973B7CCF">
    <w:name w:val="251D29BDEC2B46F88DA74AFE973B7CCF"/>
    <w:rsid w:val="00D93E35"/>
    <w:rPr>
      <w:rFonts w:cs="Mangal"/>
    </w:rPr>
  </w:style>
  <w:style w:type="paragraph" w:customStyle="1" w:styleId="23204B27F4AB4C47859833F6BDD5CC50">
    <w:name w:val="23204B27F4AB4C47859833F6BDD5CC50"/>
    <w:rsid w:val="00D93E35"/>
    <w:rPr>
      <w:rFonts w:cs="Mangal"/>
    </w:rPr>
  </w:style>
  <w:style w:type="paragraph" w:customStyle="1" w:styleId="A926A122232B461FAA62BCD79A8BEBB2">
    <w:name w:val="A926A122232B461FAA62BCD79A8BEBB2"/>
    <w:rsid w:val="00D93E35"/>
    <w:rPr>
      <w:rFonts w:cs="Mangal"/>
    </w:rPr>
  </w:style>
  <w:style w:type="paragraph" w:customStyle="1" w:styleId="31F4939652F64495A3021E9C590F2216">
    <w:name w:val="31F4939652F64495A3021E9C590F2216"/>
    <w:rsid w:val="00D93E35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2026-07-11T00:00:00</PublishDate>
  <Abstract> Submitted by KHUSHI SHARMA B TECH Computer science and engineering ,OP Jindal University Raigarh Chhattisgarh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A9AFEE-C604-4E32-9FBD-BA1E9F792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Schema Validation and Exception Logging Framework</vt:lpstr>
    </vt:vector>
  </TitlesOfParts>
  <Company>decode labs</Company>
  <LinksUpToDate>false</LinksUpToDate>
  <CharactersWithSpaces>5482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 (EDA) AND SCHEME VALIDATION PIPELINE</dc:title>
  <dc:subject>Data Integrity and Robustness Audit Report</dc:subject>
  <dc:creator>Store01</dc:creator>
  <cp:lastModifiedBy>Store01</cp:lastModifiedBy>
  <cp:revision>2</cp:revision>
  <dcterms:created xsi:type="dcterms:W3CDTF">2026-07-11T09:48:00Z</dcterms:created>
  <dcterms:modified xsi:type="dcterms:W3CDTF">2026-07-11T09:48:00Z</dcterms:modified>
</cp:coreProperties>
</file>