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0B798B" w14:textId="77777777" w:rsidR="004B379E" w:rsidRDefault="00512650">
      <w:pPr>
        <w:widowControl w:val="0"/>
        <w:pBdr>
          <w:top w:val="nil"/>
          <w:left w:val="nil"/>
          <w:bottom w:val="nil"/>
          <w:right w:val="nil"/>
          <w:between w:val="nil"/>
        </w:pBdr>
        <w:spacing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Project Design Phase-I </w:t>
      </w:r>
    </w:p>
    <w:p w14:paraId="5C427B66" w14:textId="47861A01" w:rsidR="004B379E" w:rsidRDefault="00512650">
      <w:pPr>
        <w:widowControl w:val="0"/>
        <w:pBdr>
          <w:top w:val="nil"/>
          <w:left w:val="nil"/>
          <w:bottom w:val="nil"/>
          <w:right w:val="nil"/>
          <w:between w:val="nil"/>
        </w:pBdr>
        <w:spacing w:before="34"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Proposed Solution </w:t>
      </w:r>
    </w:p>
    <w:tbl>
      <w:tblPr>
        <w:tblStyle w:val="a"/>
        <w:tblW w:w="90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4B379E" w14:paraId="7D14A034" w14:textId="77777777" w:rsidTr="00B248F0">
        <w:trPr>
          <w:trHeight w:val="278"/>
        </w:trPr>
        <w:tc>
          <w:tcPr>
            <w:tcW w:w="4507" w:type="dxa"/>
            <w:tcMar>
              <w:top w:w="100" w:type="dxa"/>
              <w:left w:w="100" w:type="dxa"/>
              <w:bottom w:w="100" w:type="dxa"/>
              <w:right w:w="100" w:type="dxa"/>
            </w:tcMar>
          </w:tcPr>
          <w:p w14:paraId="7D84D0D7" w14:textId="77777777" w:rsidR="004B379E" w:rsidRDefault="00512650">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Date </w:t>
            </w:r>
          </w:p>
        </w:tc>
        <w:tc>
          <w:tcPr>
            <w:tcW w:w="4511" w:type="dxa"/>
            <w:tcMar>
              <w:top w:w="100" w:type="dxa"/>
              <w:left w:w="100" w:type="dxa"/>
              <w:bottom w:w="100" w:type="dxa"/>
              <w:right w:w="100" w:type="dxa"/>
            </w:tcMar>
          </w:tcPr>
          <w:p w14:paraId="6B4CD1AC" w14:textId="519D1FDB" w:rsidR="004B379E" w:rsidRDefault="00B248F0">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5 March 2026</w:t>
            </w:r>
          </w:p>
        </w:tc>
      </w:tr>
      <w:tr w:rsidR="004B379E" w14:paraId="1D3B868D" w14:textId="77777777" w:rsidTr="00B248F0">
        <w:trPr>
          <w:trHeight w:val="278"/>
        </w:trPr>
        <w:tc>
          <w:tcPr>
            <w:tcW w:w="4507" w:type="dxa"/>
            <w:tcMar>
              <w:top w:w="100" w:type="dxa"/>
              <w:left w:w="100" w:type="dxa"/>
              <w:bottom w:w="100" w:type="dxa"/>
              <w:right w:w="100" w:type="dxa"/>
            </w:tcMar>
          </w:tcPr>
          <w:p w14:paraId="16BECF8B" w14:textId="77777777" w:rsidR="004B379E" w:rsidRDefault="00512650">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Project Name </w:t>
            </w:r>
          </w:p>
        </w:tc>
        <w:tc>
          <w:tcPr>
            <w:tcW w:w="4511" w:type="dxa"/>
            <w:tcMar>
              <w:top w:w="100" w:type="dxa"/>
              <w:left w:w="100" w:type="dxa"/>
              <w:bottom w:w="100" w:type="dxa"/>
              <w:right w:w="100" w:type="dxa"/>
            </w:tcMar>
          </w:tcPr>
          <w:p w14:paraId="312CC2D7" w14:textId="223F2829" w:rsidR="004B379E" w:rsidRPr="00B248F0" w:rsidRDefault="00B248F0">
            <w:pPr>
              <w:widowControl w:val="0"/>
              <w:pBdr>
                <w:top w:val="nil"/>
                <w:left w:val="nil"/>
                <w:bottom w:val="nil"/>
                <w:right w:val="nil"/>
                <w:between w:val="nil"/>
              </w:pBdr>
              <w:spacing w:line="240" w:lineRule="auto"/>
              <w:ind w:left="131"/>
              <w:rPr>
                <w:rFonts w:ascii="Calibri" w:eastAsia="Calibri" w:hAnsi="Calibri" w:cs="Calibri"/>
                <w:color w:val="000000"/>
              </w:rPr>
            </w:pPr>
            <w:r w:rsidRPr="00B248F0">
              <w:rPr>
                <w:bCs/>
                <w:color w:val="000000" w:themeColor="text1"/>
              </w:rPr>
              <w:t>PlantCare AI- Plant disease detection system</w:t>
            </w:r>
          </w:p>
        </w:tc>
      </w:tr>
      <w:tr w:rsidR="004B379E" w14:paraId="30AB78BB" w14:textId="77777777" w:rsidTr="00B248F0">
        <w:trPr>
          <w:trHeight w:val="278"/>
        </w:trPr>
        <w:tc>
          <w:tcPr>
            <w:tcW w:w="4507" w:type="dxa"/>
            <w:tcMar>
              <w:top w:w="100" w:type="dxa"/>
              <w:left w:w="100" w:type="dxa"/>
              <w:bottom w:w="100" w:type="dxa"/>
              <w:right w:w="100" w:type="dxa"/>
            </w:tcMar>
          </w:tcPr>
          <w:p w14:paraId="0FA59DE7" w14:textId="77777777" w:rsidR="004B379E" w:rsidRDefault="00512650">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Maximum Marks </w:t>
            </w:r>
          </w:p>
        </w:tc>
        <w:tc>
          <w:tcPr>
            <w:tcW w:w="4511" w:type="dxa"/>
            <w:tcMar>
              <w:top w:w="100" w:type="dxa"/>
              <w:left w:w="100" w:type="dxa"/>
              <w:bottom w:w="100" w:type="dxa"/>
              <w:right w:w="100" w:type="dxa"/>
            </w:tcMar>
          </w:tcPr>
          <w:p w14:paraId="5FA74FC1" w14:textId="71496128" w:rsidR="004B379E" w:rsidRDefault="00B248F0">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 marks</w:t>
            </w:r>
          </w:p>
        </w:tc>
      </w:tr>
    </w:tbl>
    <w:p w14:paraId="3D435AB3" w14:textId="77777777" w:rsidR="004B379E" w:rsidRDefault="004B379E">
      <w:pPr>
        <w:widowControl w:val="0"/>
        <w:pBdr>
          <w:top w:val="nil"/>
          <w:left w:val="nil"/>
          <w:bottom w:val="nil"/>
          <w:right w:val="nil"/>
          <w:between w:val="nil"/>
        </w:pBdr>
        <w:rPr>
          <w:color w:val="000000"/>
        </w:rPr>
      </w:pPr>
    </w:p>
    <w:p w14:paraId="5BFB6AC7" w14:textId="77777777" w:rsidR="004B379E" w:rsidRDefault="004B379E">
      <w:pPr>
        <w:widowControl w:val="0"/>
        <w:pBdr>
          <w:top w:val="nil"/>
          <w:left w:val="nil"/>
          <w:bottom w:val="nil"/>
          <w:right w:val="nil"/>
          <w:between w:val="nil"/>
        </w:pBdr>
        <w:rPr>
          <w:color w:val="000000"/>
        </w:rPr>
      </w:pPr>
    </w:p>
    <w:p w14:paraId="573C47C2" w14:textId="2754D28B" w:rsidR="004B379E" w:rsidRDefault="00512650">
      <w:pPr>
        <w:widowControl w:val="0"/>
        <w:pBdr>
          <w:top w:val="nil"/>
          <w:left w:val="nil"/>
          <w:bottom w:val="nil"/>
          <w:right w:val="nil"/>
          <w:between w:val="nil"/>
        </w:pBdr>
        <w:spacing w:line="240" w:lineRule="auto"/>
        <w:ind w:left="15"/>
        <w:rPr>
          <w:rFonts w:ascii="Calibri" w:eastAsia="Calibri" w:hAnsi="Calibri" w:cs="Calibri"/>
          <w:b/>
          <w:bCs/>
          <w:color w:val="000000"/>
        </w:rPr>
      </w:pPr>
      <w:r>
        <w:rPr>
          <w:rFonts w:ascii="Calibri" w:eastAsia="Calibri" w:hAnsi="Calibri" w:cs="Calibri"/>
          <w:b/>
          <w:bCs/>
          <w:color w:val="000000"/>
        </w:rPr>
        <w:t xml:space="preserve">Proposed Solution </w:t>
      </w:r>
    </w:p>
    <w:p w14:paraId="3E99B3CB" w14:textId="7C49692D" w:rsidR="004B379E" w:rsidRDefault="004B379E">
      <w:pPr>
        <w:widowControl w:val="0"/>
        <w:pBdr>
          <w:top w:val="nil"/>
          <w:left w:val="nil"/>
          <w:bottom w:val="nil"/>
          <w:right w:val="nil"/>
          <w:between w:val="nil"/>
        </w:pBdr>
        <w:spacing w:before="191" w:line="240" w:lineRule="auto"/>
        <w:ind w:left="18"/>
        <w:rPr>
          <w:rFonts w:ascii="Calibri" w:eastAsia="Calibri" w:hAnsi="Calibri" w:cs="Calibri"/>
          <w:color w:val="000000"/>
        </w:rPr>
      </w:pPr>
    </w:p>
    <w:tbl>
      <w:tblPr>
        <w:tblStyle w:val="a0"/>
        <w:tblW w:w="906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
        <w:gridCol w:w="3624"/>
        <w:gridCol w:w="4542"/>
      </w:tblGrid>
      <w:tr w:rsidR="004B379E" w14:paraId="07AD047D" w14:textId="77777777" w:rsidTr="00064E6B">
        <w:trPr>
          <w:trHeight w:val="566"/>
        </w:trPr>
        <w:tc>
          <w:tcPr>
            <w:tcW w:w="902" w:type="dxa"/>
            <w:tcMar>
              <w:top w:w="100" w:type="dxa"/>
              <w:left w:w="100" w:type="dxa"/>
              <w:bottom w:w="100" w:type="dxa"/>
              <w:right w:w="100" w:type="dxa"/>
            </w:tcMar>
          </w:tcPr>
          <w:p w14:paraId="2993562D" w14:textId="77777777" w:rsidR="004B379E" w:rsidRDefault="00512650">
            <w:pPr>
              <w:widowControl w:val="0"/>
              <w:pBdr>
                <w:top w:val="nil"/>
                <w:left w:val="nil"/>
                <w:bottom w:val="nil"/>
                <w:right w:val="nil"/>
                <w:between w:val="nil"/>
              </w:pBdr>
              <w:spacing w:line="240" w:lineRule="auto"/>
              <w:ind w:left="119"/>
              <w:rPr>
                <w:rFonts w:ascii="Calibri" w:eastAsia="Calibri" w:hAnsi="Calibri" w:cs="Calibri"/>
                <w:b/>
                <w:bCs/>
                <w:color w:val="000000"/>
              </w:rPr>
            </w:pPr>
            <w:r>
              <w:rPr>
                <w:rFonts w:ascii="Calibri" w:eastAsia="Calibri" w:hAnsi="Calibri" w:cs="Calibri"/>
                <w:b/>
                <w:bCs/>
                <w:color w:val="000000"/>
              </w:rPr>
              <w:t xml:space="preserve">S.No. </w:t>
            </w:r>
          </w:p>
        </w:tc>
        <w:tc>
          <w:tcPr>
            <w:tcW w:w="3624" w:type="dxa"/>
            <w:tcMar>
              <w:top w:w="100" w:type="dxa"/>
              <w:left w:w="100" w:type="dxa"/>
              <w:bottom w:w="100" w:type="dxa"/>
              <w:right w:w="100" w:type="dxa"/>
            </w:tcMar>
          </w:tcPr>
          <w:p w14:paraId="145DD79D" w14:textId="77777777" w:rsidR="004B379E" w:rsidRDefault="00512650">
            <w:pPr>
              <w:widowControl w:val="0"/>
              <w:pBdr>
                <w:top w:val="nil"/>
                <w:left w:val="nil"/>
                <w:bottom w:val="nil"/>
                <w:right w:val="nil"/>
                <w:between w:val="nil"/>
              </w:pBdr>
              <w:spacing w:line="240" w:lineRule="auto"/>
              <w:ind w:left="125"/>
              <w:rPr>
                <w:rFonts w:ascii="Calibri" w:eastAsia="Calibri" w:hAnsi="Calibri" w:cs="Calibri"/>
                <w:b/>
                <w:bCs/>
                <w:color w:val="000000"/>
              </w:rPr>
            </w:pPr>
            <w:r>
              <w:rPr>
                <w:rFonts w:ascii="Calibri" w:eastAsia="Calibri" w:hAnsi="Calibri" w:cs="Calibri"/>
                <w:b/>
                <w:bCs/>
                <w:color w:val="000000"/>
              </w:rPr>
              <w:t xml:space="preserve">Parameter </w:t>
            </w:r>
          </w:p>
        </w:tc>
        <w:tc>
          <w:tcPr>
            <w:tcW w:w="4542" w:type="dxa"/>
            <w:tcMar>
              <w:top w:w="100" w:type="dxa"/>
              <w:left w:w="100" w:type="dxa"/>
              <w:bottom w:w="100" w:type="dxa"/>
              <w:right w:w="100" w:type="dxa"/>
            </w:tcMar>
          </w:tcPr>
          <w:p w14:paraId="6F255EA6" w14:textId="77777777" w:rsidR="004B379E" w:rsidRDefault="00512650">
            <w:pPr>
              <w:widowControl w:val="0"/>
              <w:pBdr>
                <w:top w:val="nil"/>
                <w:left w:val="nil"/>
                <w:bottom w:val="nil"/>
                <w:right w:val="nil"/>
                <w:between w:val="nil"/>
              </w:pBdr>
              <w:spacing w:line="240" w:lineRule="auto"/>
              <w:ind w:left="128"/>
              <w:rPr>
                <w:rFonts w:ascii="Calibri" w:eastAsia="Calibri" w:hAnsi="Calibri" w:cs="Calibri"/>
                <w:b/>
                <w:bCs/>
                <w:color w:val="000000"/>
              </w:rPr>
            </w:pPr>
            <w:r>
              <w:rPr>
                <w:rFonts w:ascii="Calibri" w:eastAsia="Calibri" w:hAnsi="Calibri" w:cs="Calibri"/>
                <w:b/>
                <w:bCs/>
                <w:color w:val="000000"/>
              </w:rPr>
              <w:t>Description</w:t>
            </w:r>
          </w:p>
        </w:tc>
      </w:tr>
      <w:tr w:rsidR="004B379E" w14:paraId="107E35DF" w14:textId="77777777" w:rsidTr="00086F67">
        <w:trPr>
          <w:trHeight w:val="2706"/>
        </w:trPr>
        <w:tc>
          <w:tcPr>
            <w:tcW w:w="902" w:type="dxa"/>
            <w:tcMar>
              <w:top w:w="100" w:type="dxa"/>
              <w:left w:w="100" w:type="dxa"/>
              <w:bottom w:w="100" w:type="dxa"/>
              <w:right w:w="100" w:type="dxa"/>
            </w:tcMar>
          </w:tcPr>
          <w:p w14:paraId="1391DE65" w14:textId="77777777" w:rsidR="004B379E" w:rsidRDefault="00512650">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1. </w:t>
            </w:r>
          </w:p>
        </w:tc>
        <w:tc>
          <w:tcPr>
            <w:tcW w:w="3624" w:type="dxa"/>
            <w:tcMar>
              <w:top w:w="100" w:type="dxa"/>
              <w:left w:w="100" w:type="dxa"/>
              <w:bottom w:w="100" w:type="dxa"/>
              <w:right w:w="100" w:type="dxa"/>
            </w:tcMar>
          </w:tcPr>
          <w:p w14:paraId="5E0D77E5" w14:textId="77777777" w:rsidR="004B379E" w:rsidRDefault="00512650">
            <w:pPr>
              <w:widowControl w:val="0"/>
              <w:pBdr>
                <w:top w:val="nil"/>
                <w:left w:val="nil"/>
                <w:bottom w:val="nil"/>
                <w:right w:val="nil"/>
                <w:between w:val="nil"/>
              </w:pBdr>
              <w:spacing w:line="243" w:lineRule="auto"/>
              <w:ind w:left="119" w:right="363" w:firstLine="9"/>
              <w:rPr>
                <w:rFonts w:ascii="Calibri" w:eastAsia="Calibri" w:hAnsi="Calibri" w:cs="Calibri"/>
                <w:color w:val="222222"/>
              </w:rPr>
            </w:pPr>
            <w:r>
              <w:rPr>
                <w:rFonts w:ascii="Calibri" w:eastAsia="Calibri" w:hAnsi="Calibri" w:cs="Calibri"/>
                <w:color w:val="222222"/>
              </w:rPr>
              <w:t>Problem Statement (Problem to be  solved)</w:t>
            </w:r>
          </w:p>
        </w:tc>
        <w:tc>
          <w:tcPr>
            <w:tcW w:w="4542" w:type="dxa"/>
            <w:tcMar>
              <w:top w:w="100" w:type="dxa"/>
              <w:left w:w="100" w:type="dxa"/>
              <w:bottom w:w="100" w:type="dxa"/>
              <w:right w:w="100" w:type="dxa"/>
            </w:tcMar>
          </w:tcPr>
          <w:p w14:paraId="45BD76AA" w14:textId="7BC670A1" w:rsidR="004B379E" w:rsidRDefault="00064E6B">
            <w:pPr>
              <w:widowControl w:val="0"/>
              <w:pBdr>
                <w:top w:val="nil"/>
                <w:left w:val="nil"/>
                <w:bottom w:val="nil"/>
                <w:right w:val="nil"/>
                <w:between w:val="nil"/>
              </w:pBdr>
              <w:rPr>
                <w:rFonts w:ascii="Calibri" w:eastAsia="Calibri" w:hAnsi="Calibri" w:cs="Calibri"/>
                <w:color w:val="222222"/>
              </w:rPr>
            </w:pPr>
            <w:r w:rsidRPr="00064E6B">
              <w:rPr>
                <w:rFonts w:ascii="Calibri" w:eastAsia="Calibri" w:hAnsi="Calibri" w:cs="Calibri"/>
                <w:color w:val="222222"/>
              </w:rPr>
              <w:t>Plant diseases cause significant crop loss worldwide, leading to economic loss and food insecurity. Farmers often face difficulty identifying diseases at an early stage due to lack of expertise and delayed diagnosis. The problem is to develop an automated system capable of detecting and classifying corn leaf diseases accurately using image-based analysis.</w:t>
            </w:r>
          </w:p>
        </w:tc>
      </w:tr>
      <w:tr w:rsidR="004B379E" w14:paraId="2EBF4FB8" w14:textId="77777777" w:rsidTr="00086F67">
        <w:trPr>
          <w:trHeight w:val="2760"/>
        </w:trPr>
        <w:tc>
          <w:tcPr>
            <w:tcW w:w="902" w:type="dxa"/>
            <w:tcMar>
              <w:top w:w="100" w:type="dxa"/>
              <w:left w:w="100" w:type="dxa"/>
              <w:bottom w:w="100" w:type="dxa"/>
              <w:right w:w="100" w:type="dxa"/>
            </w:tcMar>
          </w:tcPr>
          <w:p w14:paraId="54E564E2" w14:textId="77777777" w:rsidR="004B379E" w:rsidRDefault="00512650">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2. </w:t>
            </w:r>
          </w:p>
        </w:tc>
        <w:tc>
          <w:tcPr>
            <w:tcW w:w="3624" w:type="dxa"/>
            <w:tcMar>
              <w:top w:w="100" w:type="dxa"/>
              <w:left w:w="100" w:type="dxa"/>
              <w:bottom w:w="100" w:type="dxa"/>
              <w:right w:w="100" w:type="dxa"/>
            </w:tcMar>
          </w:tcPr>
          <w:p w14:paraId="7F5C06C4" w14:textId="77777777" w:rsidR="004B379E" w:rsidRDefault="00512650">
            <w:pPr>
              <w:widowControl w:val="0"/>
              <w:pBdr>
                <w:top w:val="nil"/>
                <w:left w:val="nil"/>
                <w:bottom w:val="nil"/>
                <w:right w:val="nil"/>
                <w:between w:val="nil"/>
              </w:pBdr>
              <w:spacing w:line="240" w:lineRule="auto"/>
              <w:ind w:left="128"/>
              <w:rPr>
                <w:rFonts w:ascii="Calibri" w:eastAsia="Calibri" w:hAnsi="Calibri" w:cs="Calibri"/>
                <w:color w:val="222222"/>
              </w:rPr>
            </w:pPr>
            <w:r>
              <w:rPr>
                <w:rFonts w:ascii="Calibri" w:eastAsia="Calibri" w:hAnsi="Calibri" w:cs="Calibri"/>
                <w:color w:val="222222"/>
              </w:rPr>
              <w:t>Idea / Solution description</w:t>
            </w:r>
          </w:p>
        </w:tc>
        <w:tc>
          <w:tcPr>
            <w:tcW w:w="4542" w:type="dxa"/>
            <w:tcMar>
              <w:top w:w="100" w:type="dxa"/>
              <w:left w:w="100" w:type="dxa"/>
              <w:bottom w:w="100" w:type="dxa"/>
              <w:right w:w="100" w:type="dxa"/>
            </w:tcMar>
          </w:tcPr>
          <w:p w14:paraId="087C9726" w14:textId="03442526" w:rsidR="004B379E" w:rsidRDefault="00064E6B">
            <w:pPr>
              <w:widowControl w:val="0"/>
              <w:pBdr>
                <w:top w:val="nil"/>
                <w:left w:val="nil"/>
                <w:bottom w:val="nil"/>
                <w:right w:val="nil"/>
                <w:between w:val="nil"/>
              </w:pBdr>
              <w:rPr>
                <w:rFonts w:ascii="Calibri" w:eastAsia="Calibri" w:hAnsi="Calibri" w:cs="Calibri"/>
                <w:color w:val="222222"/>
              </w:rPr>
            </w:pPr>
            <w:r w:rsidRPr="00064E6B">
              <w:rPr>
                <w:rFonts w:ascii="Calibri" w:eastAsia="Calibri" w:hAnsi="Calibri" w:cs="Calibri"/>
                <w:color w:val="222222"/>
              </w:rPr>
              <w:t>The proposed solution is an AI-based plant disease detection system using Transfer Learning and CNN models . The system takes leaf images as input, preprocesses them, and</w:t>
            </w:r>
            <w:r w:rsidR="00086F67">
              <w:rPr>
                <w:rFonts w:ascii="Calibri" w:eastAsia="Calibri" w:hAnsi="Calibri" w:cs="Calibri"/>
                <w:color w:val="222222"/>
              </w:rPr>
              <w:t xml:space="preserve"> </w:t>
            </w:r>
            <w:r w:rsidRPr="00064E6B">
              <w:rPr>
                <w:rFonts w:ascii="Calibri" w:eastAsia="Calibri" w:hAnsi="Calibri" w:cs="Calibri"/>
                <w:color w:val="222222"/>
              </w:rPr>
              <w:t>classifies them into four categories: Healthy, Common Rust, Northern Leaf Blight, and Gray Leaf Spot. This enables quick and accurate disease identification.</w:t>
            </w:r>
          </w:p>
        </w:tc>
      </w:tr>
      <w:tr w:rsidR="004B379E" w14:paraId="7FC4EF5C" w14:textId="77777777" w:rsidTr="00086F67">
        <w:trPr>
          <w:trHeight w:val="2571"/>
        </w:trPr>
        <w:tc>
          <w:tcPr>
            <w:tcW w:w="902" w:type="dxa"/>
            <w:tcMar>
              <w:top w:w="100" w:type="dxa"/>
              <w:left w:w="100" w:type="dxa"/>
              <w:bottom w:w="100" w:type="dxa"/>
              <w:right w:w="100" w:type="dxa"/>
            </w:tcMar>
          </w:tcPr>
          <w:p w14:paraId="7C62012F" w14:textId="77777777" w:rsidR="004B379E" w:rsidRDefault="00512650">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3. </w:t>
            </w:r>
          </w:p>
        </w:tc>
        <w:tc>
          <w:tcPr>
            <w:tcW w:w="3624" w:type="dxa"/>
            <w:tcMar>
              <w:top w:w="100" w:type="dxa"/>
              <w:left w:w="100" w:type="dxa"/>
              <w:bottom w:w="100" w:type="dxa"/>
              <w:right w:w="100" w:type="dxa"/>
            </w:tcMar>
          </w:tcPr>
          <w:p w14:paraId="56D462E1" w14:textId="77777777" w:rsidR="004B379E" w:rsidRDefault="00512650">
            <w:pPr>
              <w:widowControl w:val="0"/>
              <w:pBdr>
                <w:top w:val="nil"/>
                <w:left w:val="nil"/>
                <w:bottom w:val="nil"/>
                <w:right w:val="nil"/>
                <w:between w:val="nil"/>
              </w:pBdr>
              <w:spacing w:line="240" w:lineRule="auto"/>
              <w:ind w:left="128"/>
              <w:rPr>
                <w:rFonts w:ascii="Calibri" w:eastAsia="Calibri" w:hAnsi="Calibri" w:cs="Calibri"/>
                <w:color w:val="222222"/>
              </w:rPr>
            </w:pPr>
            <w:r>
              <w:rPr>
                <w:rFonts w:ascii="Calibri" w:eastAsia="Calibri" w:hAnsi="Calibri" w:cs="Calibri"/>
                <w:color w:val="222222"/>
              </w:rPr>
              <w:t xml:space="preserve">Novelty / Uniqueness </w:t>
            </w:r>
          </w:p>
        </w:tc>
        <w:tc>
          <w:tcPr>
            <w:tcW w:w="4542" w:type="dxa"/>
            <w:tcMar>
              <w:top w:w="100" w:type="dxa"/>
              <w:left w:w="100" w:type="dxa"/>
              <w:bottom w:w="100" w:type="dxa"/>
              <w:right w:w="100" w:type="dxa"/>
            </w:tcMar>
          </w:tcPr>
          <w:p w14:paraId="2CE246DA" w14:textId="46FBA68C" w:rsidR="004B379E" w:rsidRDefault="00064E6B">
            <w:pPr>
              <w:widowControl w:val="0"/>
              <w:pBdr>
                <w:top w:val="nil"/>
                <w:left w:val="nil"/>
                <w:bottom w:val="nil"/>
                <w:right w:val="nil"/>
                <w:between w:val="nil"/>
              </w:pBdr>
              <w:rPr>
                <w:rFonts w:ascii="Calibri" w:eastAsia="Calibri" w:hAnsi="Calibri" w:cs="Calibri"/>
                <w:color w:val="222222"/>
              </w:rPr>
            </w:pPr>
            <w:r w:rsidRPr="00064E6B">
              <w:rPr>
                <w:rFonts w:ascii="Calibri" w:eastAsia="Calibri" w:hAnsi="Calibri" w:cs="Calibri"/>
                <w:color w:val="222222"/>
              </w:rPr>
              <w:t>The uniqueness lies in using transfer learning with multiple freeze/unfreeze strategies, threshold-based training, and under</w:t>
            </w:r>
            <w:r>
              <w:rPr>
                <w:rFonts w:ascii="Calibri" w:eastAsia="Calibri" w:hAnsi="Calibri" w:cs="Calibri"/>
                <w:color w:val="222222"/>
              </w:rPr>
              <w:t xml:space="preserve"> </w:t>
            </w:r>
            <w:r w:rsidRPr="00064E6B">
              <w:rPr>
                <w:rFonts w:ascii="Calibri" w:eastAsia="Calibri" w:hAnsi="Calibri" w:cs="Calibri"/>
                <w:color w:val="222222"/>
              </w:rPr>
              <w:t>sampling techniques to improve class recall and model performance. The solution focuses on optimizing accuracy while reducing computational cost.</w:t>
            </w:r>
            <w:bookmarkStart w:id="0" w:name="_GoBack"/>
            <w:bookmarkEnd w:id="0"/>
          </w:p>
        </w:tc>
      </w:tr>
      <w:tr w:rsidR="004B379E" w14:paraId="150488DC" w14:textId="77777777" w:rsidTr="00064E6B">
        <w:trPr>
          <w:trHeight w:val="827"/>
        </w:trPr>
        <w:tc>
          <w:tcPr>
            <w:tcW w:w="902" w:type="dxa"/>
            <w:tcMar>
              <w:top w:w="100" w:type="dxa"/>
              <w:left w:w="100" w:type="dxa"/>
              <w:bottom w:w="100" w:type="dxa"/>
              <w:right w:w="100" w:type="dxa"/>
            </w:tcMar>
          </w:tcPr>
          <w:p w14:paraId="411F9847" w14:textId="77777777" w:rsidR="004B379E" w:rsidRDefault="00512650">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4. </w:t>
            </w:r>
          </w:p>
        </w:tc>
        <w:tc>
          <w:tcPr>
            <w:tcW w:w="3624" w:type="dxa"/>
            <w:tcMar>
              <w:top w:w="100" w:type="dxa"/>
              <w:left w:w="100" w:type="dxa"/>
              <w:bottom w:w="100" w:type="dxa"/>
              <w:right w:w="100" w:type="dxa"/>
            </w:tcMar>
          </w:tcPr>
          <w:p w14:paraId="7421BF5F" w14:textId="77777777" w:rsidR="004B379E" w:rsidRDefault="00512650">
            <w:pPr>
              <w:widowControl w:val="0"/>
              <w:pBdr>
                <w:top w:val="nil"/>
                <w:left w:val="nil"/>
                <w:bottom w:val="nil"/>
                <w:right w:val="nil"/>
                <w:between w:val="nil"/>
              </w:pBdr>
              <w:spacing w:line="240" w:lineRule="auto"/>
              <w:ind w:left="118"/>
              <w:rPr>
                <w:rFonts w:ascii="Calibri" w:eastAsia="Calibri" w:hAnsi="Calibri" w:cs="Calibri"/>
                <w:color w:val="222222"/>
              </w:rPr>
            </w:pPr>
            <w:r>
              <w:rPr>
                <w:rFonts w:ascii="Calibri" w:eastAsia="Calibri" w:hAnsi="Calibri" w:cs="Calibri"/>
                <w:color w:val="222222"/>
              </w:rPr>
              <w:t>Social Impact / Customer Satisfaction</w:t>
            </w:r>
          </w:p>
        </w:tc>
        <w:tc>
          <w:tcPr>
            <w:tcW w:w="4542" w:type="dxa"/>
            <w:tcMar>
              <w:top w:w="100" w:type="dxa"/>
              <w:left w:w="100" w:type="dxa"/>
              <w:bottom w:w="100" w:type="dxa"/>
              <w:right w:w="100" w:type="dxa"/>
            </w:tcMar>
          </w:tcPr>
          <w:p w14:paraId="4DB788B6" w14:textId="10914311" w:rsidR="004B379E" w:rsidRDefault="00064E6B">
            <w:pPr>
              <w:widowControl w:val="0"/>
              <w:pBdr>
                <w:top w:val="nil"/>
                <w:left w:val="nil"/>
                <w:bottom w:val="nil"/>
                <w:right w:val="nil"/>
                <w:between w:val="nil"/>
              </w:pBdr>
              <w:rPr>
                <w:rFonts w:ascii="Calibri" w:eastAsia="Calibri" w:hAnsi="Calibri" w:cs="Calibri"/>
                <w:color w:val="222222"/>
              </w:rPr>
            </w:pPr>
            <w:r w:rsidRPr="00064E6B">
              <w:rPr>
                <w:rFonts w:ascii="Calibri" w:eastAsia="Calibri" w:hAnsi="Calibri" w:cs="Calibri"/>
                <w:color w:val="222222"/>
              </w:rPr>
              <w:t>The system helps farmers detect diseases early, reducing crop loss and improving agricultural productivity. It supports sustainable farming practices and provides fast, easy-to-use disease diagnosis, especially useful in developing regions lacking expert support.</w:t>
            </w:r>
          </w:p>
        </w:tc>
      </w:tr>
      <w:tr w:rsidR="004B379E" w14:paraId="5C64F925" w14:textId="77777777" w:rsidTr="00086F67">
        <w:trPr>
          <w:trHeight w:val="2400"/>
        </w:trPr>
        <w:tc>
          <w:tcPr>
            <w:tcW w:w="902" w:type="dxa"/>
            <w:tcMar>
              <w:top w:w="100" w:type="dxa"/>
              <w:left w:w="100" w:type="dxa"/>
              <w:bottom w:w="100" w:type="dxa"/>
              <w:right w:w="100" w:type="dxa"/>
            </w:tcMar>
          </w:tcPr>
          <w:p w14:paraId="6A03121F" w14:textId="77777777" w:rsidR="004B379E" w:rsidRDefault="00512650">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lastRenderedPageBreak/>
              <w:t xml:space="preserve">5. </w:t>
            </w:r>
          </w:p>
        </w:tc>
        <w:tc>
          <w:tcPr>
            <w:tcW w:w="3624" w:type="dxa"/>
            <w:tcMar>
              <w:top w:w="100" w:type="dxa"/>
              <w:left w:w="100" w:type="dxa"/>
              <w:bottom w:w="100" w:type="dxa"/>
              <w:right w:w="100" w:type="dxa"/>
            </w:tcMar>
          </w:tcPr>
          <w:p w14:paraId="12DB23EE" w14:textId="77777777" w:rsidR="004B379E" w:rsidRDefault="00512650">
            <w:pPr>
              <w:widowControl w:val="0"/>
              <w:pBdr>
                <w:top w:val="nil"/>
                <w:left w:val="nil"/>
                <w:bottom w:val="nil"/>
                <w:right w:val="nil"/>
                <w:between w:val="nil"/>
              </w:pBdr>
              <w:spacing w:line="240" w:lineRule="auto"/>
              <w:ind w:left="128"/>
              <w:rPr>
                <w:rFonts w:ascii="Calibri" w:eastAsia="Calibri" w:hAnsi="Calibri" w:cs="Calibri"/>
                <w:color w:val="222222"/>
              </w:rPr>
            </w:pPr>
            <w:r>
              <w:rPr>
                <w:rFonts w:ascii="Calibri" w:eastAsia="Calibri" w:hAnsi="Calibri" w:cs="Calibri"/>
                <w:color w:val="222222"/>
              </w:rPr>
              <w:t>Business Model (Revenue Model)</w:t>
            </w:r>
          </w:p>
        </w:tc>
        <w:tc>
          <w:tcPr>
            <w:tcW w:w="4542" w:type="dxa"/>
            <w:tcMar>
              <w:top w:w="100" w:type="dxa"/>
              <w:left w:w="100" w:type="dxa"/>
              <w:bottom w:w="100" w:type="dxa"/>
              <w:right w:w="100" w:type="dxa"/>
            </w:tcMar>
          </w:tcPr>
          <w:p w14:paraId="7BFE0DD1" w14:textId="7386B579" w:rsidR="004B379E" w:rsidRDefault="00064E6B">
            <w:pPr>
              <w:widowControl w:val="0"/>
              <w:pBdr>
                <w:top w:val="nil"/>
                <w:left w:val="nil"/>
                <w:bottom w:val="nil"/>
                <w:right w:val="nil"/>
                <w:between w:val="nil"/>
              </w:pBdr>
              <w:rPr>
                <w:rFonts w:ascii="Calibri" w:eastAsia="Calibri" w:hAnsi="Calibri" w:cs="Calibri"/>
                <w:color w:val="222222"/>
              </w:rPr>
            </w:pPr>
            <w:r w:rsidRPr="00064E6B">
              <w:rPr>
                <w:rFonts w:ascii="Calibri" w:eastAsia="Calibri" w:hAnsi="Calibri" w:cs="Calibri"/>
                <w:color w:val="222222"/>
              </w:rPr>
              <w:t>The solution can be offered as a mobile or web-based subscription service for farmers, agricultural organizations, and agri-tech companies. Revenue can be generated through premium analytics, API access, or partnerships with agricultural platforms and government programs.</w:t>
            </w:r>
          </w:p>
        </w:tc>
      </w:tr>
      <w:tr w:rsidR="004B379E" w14:paraId="0F6F1349" w14:textId="77777777" w:rsidTr="00086F67">
        <w:trPr>
          <w:trHeight w:val="2211"/>
        </w:trPr>
        <w:tc>
          <w:tcPr>
            <w:tcW w:w="902" w:type="dxa"/>
            <w:tcMar>
              <w:top w:w="100" w:type="dxa"/>
              <w:left w:w="100" w:type="dxa"/>
              <w:bottom w:w="100" w:type="dxa"/>
              <w:right w:w="100" w:type="dxa"/>
            </w:tcMar>
          </w:tcPr>
          <w:p w14:paraId="28B6E1C6" w14:textId="77777777" w:rsidR="004B379E" w:rsidRDefault="00512650">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6. </w:t>
            </w:r>
          </w:p>
        </w:tc>
        <w:tc>
          <w:tcPr>
            <w:tcW w:w="3624" w:type="dxa"/>
            <w:tcMar>
              <w:top w:w="100" w:type="dxa"/>
              <w:left w:w="100" w:type="dxa"/>
              <w:bottom w:w="100" w:type="dxa"/>
              <w:right w:w="100" w:type="dxa"/>
            </w:tcMar>
          </w:tcPr>
          <w:p w14:paraId="0B0040E6" w14:textId="77777777" w:rsidR="004B379E" w:rsidRDefault="00512650">
            <w:pPr>
              <w:widowControl w:val="0"/>
              <w:pBdr>
                <w:top w:val="nil"/>
                <w:left w:val="nil"/>
                <w:bottom w:val="nil"/>
                <w:right w:val="nil"/>
                <w:between w:val="nil"/>
              </w:pBdr>
              <w:spacing w:line="240" w:lineRule="auto"/>
              <w:ind w:left="118"/>
              <w:rPr>
                <w:rFonts w:ascii="Calibri" w:eastAsia="Calibri" w:hAnsi="Calibri" w:cs="Calibri"/>
                <w:color w:val="222222"/>
              </w:rPr>
            </w:pPr>
            <w:r>
              <w:rPr>
                <w:rFonts w:ascii="Calibri" w:eastAsia="Calibri" w:hAnsi="Calibri" w:cs="Calibri"/>
                <w:color w:val="222222"/>
              </w:rPr>
              <w:t>Scalability of the Solution</w:t>
            </w:r>
          </w:p>
        </w:tc>
        <w:tc>
          <w:tcPr>
            <w:tcW w:w="4542" w:type="dxa"/>
            <w:tcMar>
              <w:top w:w="100" w:type="dxa"/>
              <w:left w:w="100" w:type="dxa"/>
              <w:bottom w:w="100" w:type="dxa"/>
              <w:right w:w="100" w:type="dxa"/>
            </w:tcMar>
          </w:tcPr>
          <w:p w14:paraId="23C67479" w14:textId="37ECBC75" w:rsidR="004B379E" w:rsidRDefault="00064E6B">
            <w:pPr>
              <w:widowControl w:val="0"/>
              <w:pBdr>
                <w:top w:val="nil"/>
                <w:left w:val="nil"/>
                <w:bottom w:val="nil"/>
                <w:right w:val="nil"/>
                <w:between w:val="nil"/>
              </w:pBdr>
              <w:rPr>
                <w:rFonts w:ascii="Calibri" w:eastAsia="Calibri" w:hAnsi="Calibri" w:cs="Calibri"/>
                <w:color w:val="222222"/>
              </w:rPr>
            </w:pPr>
            <w:r w:rsidRPr="00064E6B">
              <w:rPr>
                <w:rFonts w:ascii="Calibri" w:eastAsia="Calibri" w:hAnsi="Calibri" w:cs="Calibri"/>
                <w:color w:val="222222"/>
              </w:rPr>
              <w:t>The model can be extended to multiple crops and additional diseases by retraining with new datasets. Cloud deployment allows scalable usage by large numbers of users. The modular architecture supports integration with mobile apps and IoT-based smart farming solutions.</w:t>
            </w:r>
          </w:p>
        </w:tc>
      </w:tr>
    </w:tbl>
    <w:p w14:paraId="33439C61" w14:textId="77777777" w:rsidR="004B379E" w:rsidRDefault="004B379E">
      <w:pPr>
        <w:widowControl w:val="0"/>
        <w:pBdr>
          <w:top w:val="nil"/>
          <w:left w:val="nil"/>
          <w:bottom w:val="nil"/>
          <w:right w:val="nil"/>
          <w:between w:val="nil"/>
        </w:pBdr>
        <w:rPr>
          <w:color w:val="000000"/>
        </w:rPr>
      </w:pPr>
    </w:p>
    <w:p w14:paraId="43D30C4E" w14:textId="77777777" w:rsidR="004B379E" w:rsidRDefault="004B379E">
      <w:pPr>
        <w:widowControl w:val="0"/>
        <w:pBdr>
          <w:top w:val="nil"/>
          <w:left w:val="nil"/>
          <w:bottom w:val="nil"/>
          <w:right w:val="nil"/>
          <w:between w:val="nil"/>
        </w:pBdr>
        <w:rPr>
          <w:color w:val="000000"/>
        </w:rPr>
      </w:pPr>
    </w:p>
    <w:sectPr w:rsidR="004B379E" w:rsidSect="00086F67">
      <w:pgSz w:w="11900" w:h="16820"/>
      <w:pgMar w:top="810" w:right="1397" w:bottom="360" w:left="1440" w:header="0" w:footer="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471694" w14:textId="77777777" w:rsidR="00512650" w:rsidRDefault="00512650" w:rsidP="00DA0868">
      <w:pPr>
        <w:spacing w:line="240" w:lineRule="auto"/>
      </w:pPr>
      <w:r>
        <w:separator/>
      </w:r>
    </w:p>
  </w:endnote>
  <w:endnote w:type="continuationSeparator" w:id="0">
    <w:p w14:paraId="2BFC7646" w14:textId="77777777" w:rsidR="00512650" w:rsidRDefault="00512650" w:rsidP="00DA08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9E66131-4263-4930-996E-2E4E0081855E}"/>
  </w:font>
  <w:font w:name="Calibri">
    <w:panose1 w:val="020F0502020204030204"/>
    <w:charset w:val="00"/>
    <w:family w:val="swiss"/>
    <w:pitch w:val="variable"/>
    <w:sig w:usb0="E4002EFF" w:usb1="C200247B" w:usb2="00000009" w:usb3="00000000" w:csb0="000001FF" w:csb1="00000000"/>
    <w:embedRegular r:id="rId2" w:fontKey="{758E50E3-391E-4754-A4E5-845F3664D07C}"/>
    <w:embedBold r:id="rId3" w:fontKey="{FA556363-BC6C-488E-8A1E-7FA90039F3D9}"/>
  </w:font>
  <w:font w:name="Cambria">
    <w:panose1 w:val="02040503050406030204"/>
    <w:charset w:val="00"/>
    <w:family w:val="roman"/>
    <w:pitch w:val="variable"/>
    <w:sig w:usb0="E00006FF" w:usb1="420024FF" w:usb2="02000000" w:usb3="00000000" w:csb0="0000019F" w:csb1="00000000"/>
    <w:embedRegular r:id="rId4" w:fontKey="{86050E22-C5AF-43CD-9881-D631A39957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D6C728" w14:textId="77777777" w:rsidR="00512650" w:rsidRDefault="00512650" w:rsidP="00DA0868">
      <w:pPr>
        <w:spacing w:line="240" w:lineRule="auto"/>
      </w:pPr>
      <w:r>
        <w:separator/>
      </w:r>
    </w:p>
  </w:footnote>
  <w:footnote w:type="continuationSeparator" w:id="0">
    <w:p w14:paraId="695DE10F" w14:textId="77777777" w:rsidR="00512650" w:rsidRDefault="00512650" w:rsidP="00DA086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79E"/>
    <w:rsid w:val="00064E6B"/>
    <w:rsid w:val="00086F67"/>
    <w:rsid w:val="002C7BE5"/>
    <w:rsid w:val="004B379E"/>
    <w:rsid w:val="00512650"/>
    <w:rsid w:val="00991A43"/>
    <w:rsid w:val="00B248F0"/>
    <w:rsid w:val="00DA0868"/>
    <w:rsid w:val="00E71F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58960"/>
  <w15:docId w15:val="{C79C5868-7657-4959-906E-C5C3A4D01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A0868"/>
    <w:pPr>
      <w:tabs>
        <w:tab w:val="center" w:pos="4513"/>
        <w:tab w:val="right" w:pos="9026"/>
      </w:tabs>
      <w:spacing w:line="240" w:lineRule="auto"/>
    </w:pPr>
  </w:style>
  <w:style w:type="character" w:customStyle="1" w:styleId="HeaderChar">
    <w:name w:val="Header Char"/>
    <w:basedOn w:val="DefaultParagraphFont"/>
    <w:link w:val="Header"/>
    <w:uiPriority w:val="99"/>
    <w:rsid w:val="00DA0868"/>
  </w:style>
  <w:style w:type="paragraph" w:styleId="Footer">
    <w:name w:val="footer"/>
    <w:basedOn w:val="Normal"/>
    <w:link w:val="FooterChar"/>
    <w:uiPriority w:val="99"/>
    <w:unhideWhenUsed/>
    <w:rsid w:val="00DA0868"/>
    <w:pPr>
      <w:tabs>
        <w:tab w:val="center" w:pos="4513"/>
        <w:tab w:val="right" w:pos="9026"/>
      </w:tabs>
      <w:spacing w:line="240" w:lineRule="auto"/>
    </w:pPr>
  </w:style>
  <w:style w:type="character" w:customStyle="1" w:styleId="FooterChar">
    <w:name w:val="Footer Char"/>
    <w:basedOn w:val="DefaultParagraphFont"/>
    <w:link w:val="Footer"/>
    <w:uiPriority w:val="99"/>
    <w:rsid w:val="00DA0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cp:lastModifiedBy>
  <cp:revision>6</cp:revision>
  <dcterms:created xsi:type="dcterms:W3CDTF">2026-02-27T01:36:00Z</dcterms:created>
  <dcterms:modified xsi:type="dcterms:W3CDTF">2026-03-06T15:03:00Z</dcterms:modified>
</cp:coreProperties>
</file>