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48E2E" w14:textId="77777777" w:rsidR="00CB107E" w:rsidRPr="006A0FE8" w:rsidRDefault="00193A38" w:rsidP="00CB107E">
      <w:pPr>
        <w:rPr>
          <w:rFonts w:ascii="Times New Roman" w:hAnsi="Times New Roman" w:cs="Times New Roman"/>
          <w:b/>
          <w:bCs/>
          <w:sz w:val="28"/>
          <w:szCs w:val="28"/>
        </w:rPr>
      </w:pPr>
      <w:r w:rsidRPr="006A0FE8">
        <w:rPr>
          <w:rFonts w:ascii="Times New Roman" w:hAnsi="Times New Roman" w:cs="Times New Roman"/>
          <w:b/>
          <w:bCs/>
          <w:sz w:val="28"/>
          <w:szCs w:val="28"/>
        </w:rPr>
        <w:t>Optimising</w:t>
      </w:r>
      <w:r w:rsidR="00CB107E" w:rsidRPr="006A0FE8">
        <w:rPr>
          <w:rFonts w:ascii="Times New Roman" w:hAnsi="Times New Roman" w:cs="Times New Roman"/>
          <w:b/>
          <w:bCs/>
          <w:sz w:val="28"/>
          <w:szCs w:val="28"/>
        </w:rPr>
        <w:t xml:space="preserve"> Healthcare Resource Allocation Through Patient Treatment List Consolidation: A Mathematical Simulation and Machine Learning Approach</w:t>
      </w:r>
    </w:p>
    <w:p w14:paraId="740F5333" w14:textId="77777777" w:rsidR="00CB107E" w:rsidRPr="006A0FE8" w:rsidRDefault="00CB107E" w:rsidP="00CB107E">
      <w:pPr>
        <w:rPr>
          <w:rFonts w:ascii="Times New Roman" w:hAnsi="Times New Roman" w:cs="Times New Roman"/>
        </w:rPr>
      </w:pPr>
      <w:r w:rsidRPr="006A0FE8">
        <w:rPr>
          <w:rFonts w:ascii="Times New Roman" w:hAnsi="Times New Roman" w:cs="Times New Roman"/>
          <w:b/>
          <w:bCs/>
        </w:rPr>
        <w:t>Student Name:</w:t>
      </w:r>
      <w:r w:rsidRPr="006A0FE8">
        <w:rPr>
          <w:rFonts w:ascii="Times New Roman" w:hAnsi="Times New Roman" w:cs="Times New Roman"/>
        </w:rPr>
        <w:t xml:space="preserve"> Khushwinder Singh</w:t>
      </w:r>
      <w:r w:rsidRPr="006A0FE8">
        <w:rPr>
          <w:rFonts w:ascii="Times New Roman" w:hAnsi="Times New Roman" w:cs="Times New Roman"/>
        </w:rPr>
        <w:br/>
      </w:r>
      <w:r w:rsidRPr="006A0FE8">
        <w:rPr>
          <w:rFonts w:ascii="Times New Roman" w:hAnsi="Times New Roman" w:cs="Times New Roman"/>
          <w:b/>
          <w:bCs/>
        </w:rPr>
        <w:t>Supervisor(s):</w:t>
      </w:r>
      <w:r w:rsidRPr="006A0FE8">
        <w:rPr>
          <w:rFonts w:ascii="Times New Roman" w:hAnsi="Times New Roman" w:cs="Times New Roman"/>
        </w:rPr>
        <w:t xml:space="preserve"> </w:t>
      </w:r>
      <w:r w:rsidR="00FD5CB8" w:rsidRPr="006A0FE8">
        <w:rPr>
          <w:rFonts w:ascii="Times New Roman" w:hAnsi="Times New Roman" w:cs="Times New Roman"/>
        </w:rPr>
        <w:t>Mr Joshua D Ramini</w:t>
      </w:r>
      <w:r w:rsidRPr="006A0FE8">
        <w:rPr>
          <w:rFonts w:ascii="Times New Roman" w:hAnsi="Times New Roman" w:cs="Times New Roman"/>
        </w:rPr>
        <w:br/>
      </w:r>
      <w:r w:rsidR="009D0759" w:rsidRPr="006A0FE8">
        <w:rPr>
          <w:rFonts w:ascii="Times New Roman" w:hAnsi="Times New Roman" w:cs="Times New Roman"/>
          <w:b/>
          <w:bCs/>
        </w:rPr>
        <w:t>Program</w:t>
      </w:r>
      <w:r w:rsidRPr="006A0FE8">
        <w:rPr>
          <w:rFonts w:ascii="Times New Roman" w:hAnsi="Times New Roman" w:cs="Times New Roman"/>
          <w:b/>
          <w:bCs/>
        </w:rPr>
        <w:t>:</w:t>
      </w:r>
      <w:r w:rsidRPr="006A0FE8">
        <w:rPr>
          <w:rFonts w:ascii="Times New Roman" w:hAnsi="Times New Roman" w:cs="Times New Roman"/>
        </w:rPr>
        <w:t xml:space="preserve"> MSc Data Science</w:t>
      </w:r>
    </w:p>
    <w:p w14:paraId="0AF7B93A" w14:textId="77777777" w:rsidR="00CB107E" w:rsidRPr="006A0FE8" w:rsidRDefault="00000000" w:rsidP="00CB107E">
      <w:pPr>
        <w:rPr>
          <w:rFonts w:ascii="Times New Roman" w:hAnsi="Times New Roman" w:cs="Times New Roman"/>
        </w:rPr>
      </w:pPr>
      <w:r w:rsidRPr="006A0FE8">
        <w:rPr>
          <w:rFonts w:ascii="Times New Roman" w:hAnsi="Times New Roman" w:cs="Times New Roman"/>
        </w:rPr>
        <w:pict w14:anchorId="0DE0B40C">
          <v:rect id="_x0000_i1214" style="width:0;height:1.5pt" o:hralign="center" o:hrstd="t" o:hr="t" fillcolor="#a0a0a0" stroked="f"/>
        </w:pict>
      </w:r>
    </w:p>
    <w:p w14:paraId="5C89968C" w14:textId="77777777" w:rsidR="00CB107E" w:rsidRPr="006A0FE8" w:rsidRDefault="00CB107E" w:rsidP="00CB107E">
      <w:pPr>
        <w:rPr>
          <w:rFonts w:ascii="Times New Roman" w:hAnsi="Times New Roman" w:cs="Times New Roman"/>
          <w:b/>
          <w:bCs/>
          <w:sz w:val="28"/>
          <w:szCs w:val="28"/>
        </w:rPr>
      </w:pPr>
      <w:r w:rsidRPr="006A0FE8">
        <w:rPr>
          <w:rFonts w:ascii="Times New Roman" w:hAnsi="Times New Roman" w:cs="Times New Roman"/>
          <w:b/>
          <w:bCs/>
          <w:sz w:val="28"/>
          <w:szCs w:val="28"/>
        </w:rPr>
        <w:t>Abstract</w:t>
      </w:r>
    </w:p>
    <w:p w14:paraId="37157579" w14:textId="77777777" w:rsidR="00845808" w:rsidRPr="006A0FE8" w:rsidRDefault="0068688E" w:rsidP="00CB107E">
      <w:pPr>
        <w:rPr>
          <w:rFonts w:ascii="Times New Roman" w:hAnsi="Times New Roman" w:cs="Times New Roman"/>
        </w:rPr>
      </w:pPr>
      <w:r w:rsidRPr="006A0FE8">
        <w:rPr>
          <w:rFonts w:ascii="Times New Roman" w:hAnsi="Times New Roman" w:cs="Times New Roman"/>
        </w:rPr>
        <w:t>Multiple Patient Treatment Lists (PTLs) across multiple healthcare providers within Integrated Care Systems create significant inefficiencies in the utilisation of the resources and unjust patient access to care. This research addresses a critical challenge faced by the Cambridgeshire and Peterborough Integrated Care Board (ICB), where individual NHS providers maintain separate Patient Transport Lists (PTLs), leading to scenarios where providers experience long waiting lists while neighbouring providers possess unused capacity in similar specialities.</w:t>
      </w:r>
    </w:p>
    <w:p w14:paraId="3A263DA1" w14:textId="793D8D4B" w:rsidR="00845808" w:rsidRPr="006A0FE8" w:rsidRDefault="0068688E" w:rsidP="00CB107E">
      <w:pPr>
        <w:rPr>
          <w:rFonts w:ascii="Times New Roman" w:hAnsi="Times New Roman" w:cs="Times New Roman"/>
        </w:rPr>
      </w:pPr>
      <w:r w:rsidRPr="006A0FE8">
        <w:rPr>
          <w:rFonts w:ascii="Times New Roman" w:hAnsi="Times New Roman" w:cs="Times New Roman"/>
        </w:rPr>
        <w:t xml:space="preserve">This study develops a comprehensive mathematical framework that combines </w:t>
      </w:r>
      <w:r w:rsidR="00BC431F" w:rsidRPr="006A0FE8">
        <w:rPr>
          <w:rFonts w:ascii="Times New Roman" w:hAnsi="Times New Roman" w:cs="Times New Roman"/>
        </w:rPr>
        <w:t>discrete</w:t>
      </w:r>
      <w:r w:rsidRPr="006A0FE8">
        <w:rPr>
          <w:rFonts w:ascii="Times New Roman" w:hAnsi="Times New Roman" w:cs="Times New Roman"/>
        </w:rPr>
        <w:t xml:space="preserve"> event simulation, queueing theory, and machine learning optimisation to model and evaluate the consolidation of multiple provider-specific PTLs into a single, coordinated PTL. The methodology employs a multi-phase approach utilising anonymised patient data from the Cambridgeshire and Peterborough ICB to establish baseline performance metrics, followed by M/M/c queueing systems and discrete event simulation to capture patient flow dynamics. Advanced machine learning techniques, including time series forecasting (ARIMA, Prophet) and reinforcement learning, will optimise patient allocation and resource scheduling across the consolidated system.</w:t>
      </w:r>
    </w:p>
    <w:p w14:paraId="063947F8" w14:textId="77777777" w:rsidR="00081AA1" w:rsidRPr="006A0FE8" w:rsidRDefault="00081AA1" w:rsidP="00CB107E">
      <w:pPr>
        <w:rPr>
          <w:rFonts w:ascii="Times New Roman" w:hAnsi="Times New Roman" w:cs="Times New Roman"/>
        </w:rPr>
      </w:pPr>
      <w:r w:rsidRPr="006A0FE8">
        <w:rPr>
          <w:rFonts w:ascii="Times New Roman" w:hAnsi="Times New Roman" w:cs="Times New Roman"/>
        </w:rPr>
        <w:t>The aim is to achieve a gain of approximately 15-40% in resource utilisation and 25-40% reductions in patient waiting times through combining the PTL and suggesting to the patients the provider with the minimum waiting time. Expected outcomes include a validated mathematical framework for PTL consolidation, evidence-based recommendations for ICB strategic decision-making aligned with NHS 2025/26 Operational Plan goals, and broader methodological contributions to healthcare operations research. The project intends to provide crucial insights that will help the NHS adopt integrated care delivery models to preserve clinical quality and drastically bring down patient wait times, especially post-COVID-19.</w:t>
      </w:r>
    </w:p>
    <w:p w14:paraId="5925C4FA" w14:textId="697E6F95" w:rsidR="00081AA1" w:rsidRPr="006A0FE8" w:rsidRDefault="00081AA1" w:rsidP="00CB107E">
      <w:pPr>
        <w:rPr>
          <w:rFonts w:ascii="Times New Roman" w:hAnsi="Times New Roman" w:cs="Times New Roman"/>
        </w:rPr>
      </w:pPr>
      <w:r w:rsidRPr="006A0FE8">
        <w:rPr>
          <w:rFonts w:ascii="Times New Roman" w:hAnsi="Times New Roman" w:cs="Times New Roman"/>
        </w:rPr>
        <w:pict w14:anchorId="6E485F57">
          <v:rect id="_x0000_i1215" style="width:0;height:1.5pt" o:hralign="center" o:hrstd="t" o:hr="t" fillcolor="#a0a0a0" stroked="f"/>
        </w:pict>
      </w:r>
    </w:p>
    <w:p w14:paraId="17D0573D" w14:textId="7FEEC645" w:rsidR="00CB107E" w:rsidRPr="006A0FE8" w:rsidRDefault="00CB107E" w:rsidP="00CB107E">
      <w:pPr>
        <w:rPr>
          <w:rFonts w:ascii="Times New Roman" w:hAnsi="Times New Roman" w:cs="Times New Roman"/>
          <w:b/>
          <w:bCs/>
          <w:sz w:val="28"/>
          <w:szCs w:val="28"/>
        </w:rPr>
      </w:pPr>
      <w:r w:rsidRPr="006A0FE8">
        <w:rPr>
          <w:rFonts w:ascii="Times New Roman" w:hAnsi="Times New Roman" w:cs="Times New Roman"/>
          <w:b/>
          <w:bCs/>
          <w:sz w:val="28"/>
          <w:szCs w:val="28"/>
        </w:rPr>
        <w:t>Ethics Statement</w:t>
      </w:r>
    </w:p>
    <w:p w14:paraId="00F57217" w14:textId="77777777" w:rsidR="00C6799E" w:rsidRPr="006A0FE8" w:rsidRDefault="0053577C" w:rsidP="00CB107E">
      <w:pPr>
        <w:rPr>
          <w:rFonts w:ascii="Times New Roman" w:hAnsi="Times New Roman" w:cs="Times New Roman"/>
        </w:rPr>
      </w:pPr>
      <w:r w:rsidRPr="006A0FE8">
        <w:rPr>
          <w:rFonts w:ascii="Times New Roman" w:hAnsi="Times New Roman" w:cs="Times New Roman"/>
        </w:rPr>
        <w:t>This project did not require ethical review, as determined by my supervisor Josh</w:t>
      </w:r>
      <w:r w:rsidR="003B5484" w:rsidRPr="006A0FE8">
        <w:rPr>
          <w:rFonts w:ascii="Times New Roman" w:hAnsi="Times New Roman" w:cs="Times New Roman"/>
        </w:rPr>
        <w:t>ua Ramini.</w:t>
      </w:r>
    </w:p>
    <w:p w14:paraId="5B1D9C65" w14:textId="025C76BD" w:rsidR="00C6799E" w:rsidRPr="006A0FE8" w:rsidRDefault="00C6799E" w:rsidP="00CB107E">
      <w:pPr>
        <w:rPr>
          <w:rFonts w:ascii="Times New Roman" w:hAnsi="Times New Roman" w:cs="Times New Roman"/>
        </w:rPr>
      </w:pPr>
      <w:r w:rsidRPr="006A0FE8">
        <w:rPr>
          <w:rFonts w:ascii="Times New Roman" w:hAnsi="Times New Roman" w:cs="Times New Roman"/>
        </w:rPr>
        <w:t>I have completed the ethics test on Blackboard. My score is</w:t>
      </w:r>
      <w:r w:rsidRPr="006A0FE8">
        <w:rPr>
          <w:rFonts w:ascii="Times New Roman" w:hAnsi="Times New Roman" w:cs="Times New Roman"/>
        </w:rPr>
        <w:t xml:space="preserve"> 12/12</w:t>
      </w:r>
      <w:r w:rsidRPr="006A0FE8">
        <w:rPr>
          <w:rFonts w:ascii="Times New Roman" w:hAnsi="Times New Roman" w:cs="Times New Roman"/>
        </w:rPr>
        <w:t>.</w:t>
      </w:r>
    </w:p>
    <w:p w14:paraId="252CC333" w14:textId="6929BAF0" w:rsidR="0026507C" w:rsidRPr="006A0FE8" w:rsidRDefault="00000000" w:rsidP="00CB107E">
      <w:pPr>
        <w:rPr>
          <w:rFonts w:ascii="Times New Roman" w:hAnsi="Times New Roman" w:cs="Times New Roman"/>
        </w:rPr>
      </w:pPr>
      <w:r w:rsidRPr="006A0FE8">
        <w:rPr>
          <w:rFonts w:ascii="Times New Roman" w:hAnsi="Times New Roman" w:cs="Times New Roman"/>
        </w:rPr>
        <w:pict w14:anchorId="0067E7A9">
          <v:rect id="_x0000_i1216" style="width:0;height:1.5pt" o:hralign="center" o:hrstd="t" o:hr="t" fillcolor="#a0a0a0" stroked="f"/>
        </w:pict>
      </w:r>
    </w:p>
    <w:p w14:paraId="1DC174FC" w14:textId="77777777" w:rsidR="0026507C" w:rsidRPr="006A0FE8" w:rsidRDefault="0026507C" w:rsidP="00CB107E">
      <w:pPr>
        <w:rPr>
          <w:rFonts w:ascii="Times New Roman" w:hAnsi="Times New Roman" w:cs="Times New Roman"/>
        </w:rPr>
      </w:pPr>
    </w:p>
    <w:p w14:paraId="1C82C0BE" w14:textId="4160E149" w:rsidR="00CB107E" w:rsidRPr="006A0FE8" w:rsidRDefault="00CB107E" w:rsidP="00CB107E">
      <w:pPr>
        <w:rPr>
          <w:rFonts w:ascii="Times New Roman" w:hAnsi="Times New Roman" w:cs="Times New Roman"/>
          <w:b/>
          <w:bCs/>
          <w:sz w:val="28"/>
          <w:szCs w:val="28"/>
        </w:rPr>
      </w:pPr>
      <w:r w:rsidRPr="006A0FE8">
        <w:rPr>
          <w:rFonts w:ascii="Times New Roman" w:hAnsi="Times New Roman" w:cs="Times New Roman"/>
          <w:b/>
          <w:bCs/>
          <w:sz w:val="28"/>
          <w:szCs w:val="28"/>
        </w:rPr>
        <w:t>Project Plan</w:t>
      </w:r>
    </w:p>
    <w:p w14:paraId="5F28F4F7" w14:textId="77777777" w:rsidR="00CB107E" w:rsidRPr="006A0FE8" w:rsidRDefault="00CB107E" w:rsidP="00CB107E">
      <w:pPr>
        <w:rPr>
          <w:rFonts w:ascii="Times New Roman" w:hAnsi="Times New Roman" w:cs="Times New Roman"/>
          <w:b/>
          <w:bCs/>
        </w:rPr>
      </w:pPr>
      <w:r w:rsidRPr="006A0FE8">
        <w:rPr>
          <w:rFonts w:ascii="Times New Roman" w:hAnsi="Times New Roman" w:cs="Times New Roman"/>
          <w:b/>
          <w:bCs/>
        </w:rPr>
        <w:t>Introduction and Motivation</w:t>
      </w:r>
    </w:p>
    <w:p w14:paraId="2FA51FD2" w14:textId="77777777" w:rsidR="00BC431F" w:rsidRPr="00BC431F" w:rsidRDefault="00BC431F" w:rsidP="00BC431F">
      <w:pPr>
        <w:rPr>
          <w:rFonts w:ascii="Times New Roman" w:hAnsi="Times New Roman" w:cs="Times New Roman"/>
        </w:rPr>
      </w:pPr>
      <w:r w:rsidRPr="00BC431F">
        <w:rPr>
          <w:rFonts w:ascii="Times New Roman" w:hAnsi="Times New Roman" w:cs="Times New Roman"/>
        </w:rPr>
        <w:lastRenderedPageBreak/>
        <w:t>The NHS is under increasing pressure to deliver healthcare in a post-COVID-19 world, facing growing patient demand and limited resources. Elective care backlogs have further intensified this challenge, making the efficient use of existing capacity more critical than ever. Patient Treatment Lists (PTLs) are currently maintained separately by different providers; however, this fragmented approach often results in inefficient resource utilisation. In the Cambridgeshire and Peterborough Integrated Care Board (ICB), independently managed PTLs lead to unequal waiting times, underutilised clinical capacity, and disparities in access to care. Given that surgical services account for 10–30% of hospital expenditures, optimising surgery scheduling and resource allocation could result in significant cost savings (Cardoen, Demeulemeester, &amp; Beliën, 2010).</w:t>
      </w:r>
    </w:p>
    <w:p w14:paraId="6CC28CA9" w14:textId="77777777" w:rsidR="00BC431F" w:rsidRPr="00BC431F" w:rsidRDefault="00BC431F" w:rsidP="00BC431F">
      <w:pPr>
        <w:rPr>
          <w:rFonts w:ascii="Times New Roman" w:hAnsi="Times New Roman" w:cs="Times New Roman"/>
        </w:rPr>
      </w:pPr>
      <w:r w:rsidRPr="00BC431F">
        <w:rPr>
          <w:rFonts w:ascii="Times New Roman" w:hAnsi="Times New Roman" w:cs="Times New Roman"/>
        </w:rPr>
        <w:t>The NHS Long Term Plan and local ICB strategies call for more integrated models of care. A single PTL approach—where referrals are pooled and dynamically allocated across the system—offers the potential to enhance equity, reduce delays, and balance workloads more effectively. Lessons from other domains reinforce this approach. For example, airports manage unpredictable passenger flow using centralised queueing systems (Wu &amp; Mengersen, 2013), while traffic engineering applies mathematical models to optimise capacity usage in complex, distributed networks (Helbing, 2001). This research leverages such parallels to propose a data-driven strategy for NHS patient flow optimisation.</w:t>
      </w:r>
    </w:p>
    <w:p w14:paraId="04E3F3E6" w14:textId="5347EB81" w:rsidR="00CB107E" w:rsidRPr="006A0FE8" w:rsidRDefault="00CB107E" w:rsidP="00CB107E">
      <w:pPr>
        <w:rPr>
          <w:rFonts w:ascii="Times New Roman" w:hAnsi="Times New Roman" w:cs="Times New Roman"/>
          <w:b/>
          <w:bCs/>
        </w:rPr>
      </w:pPr>
      <w:r w:rsidRPr="006A0FE8">
        <w:rPr>
          <w:rFonts w:ascii="Times New Roman" w:hAnsi="Times New Roman" w:cs="Times New Roman"/>
          <w:b/>
          <w:bCs/>
        </w:rPr>
        <w:t>Methodology</w:t>
      </w:r>
    </w:p>
    <w:p w14:paraId="38106FEF" w14:textId="0664DEE7" w:rsidR="00CB107E" w:rsidRPr="006A0FE8" w:rsidRDefault="00A23E46" w:rsidP="00CB107E">
      <w:pPr>
        <w:rPr>
          <w:rFonts w:ascii="Times New Roman" w:hAnsi="Times New Roman" w:cs="Times New Roman"/>
        </w:rPr>
      </w:pPr>
      <w:r w:rsidRPr="006A0FE8">
        <w:rPr>
          <w:rFonts w:ascii="Times New Roman" w:hAnsi="Times New Roman" w:cs="Times New Roman"/>
        </w:rPr>
        <w:t xml:space="preserve">This research explores </w:t>
      </w:r>
      <w:r w:rsidRPr="006A0FE8">
        <w:rPr>
          <w:rFonts w:ascii="Times New Roman" w:hAnsi="Times New Roman" w:cs="Times New Roman"/>
        </w:rPr>
        <w:t>consolidating multiple provider-specific PTLs into a single</w:t>
      </w:r>
      <w:r w:rsidRPr="006A0FE8">
        <w:rPr>
          <w:rFonts w:ascii="Times New Roman" w:hAnsi="Times New Roman" w:cs="Times New Roman"/>
        </w:rPr>
        <w:t xml:space="preserve"> PTL and redistributing the patients to the providers who have underutilised resources. The technical approach is a </w:t>
      </w:r>
      <w:r w:rsidR="00593A2C" w:rsidRPr="006A0FE8">
        <w:rPr>
          <w:rFonts w:ascii="Times New Roman" w:hAnsi="Times New Roman" w:cs="Times New Roman"/>
        </w:rPr>
        <w:t>combination</w:t>
      </w:r>
      <w:r w:rsidRPr="006A0FE8">
        <w:rPr>
          <w:rFonts w:ascii="Times New Roman" w:hAnsi="Times New Roman" w:cs="Times New Roman"/>
        </w:rPr>
        <w:t xml:space="preserve"> of </w:t>
      </w:r>
      <w:r w:rsidR="00593A2C" w:rsidRPr="006A0FE8">
        <w:rPr>
          <w:rFonts w:ascii="Times New Roman" w:hAnsi="Times New Roman" w:cs="Times New Roman"/>
        </w:rPr>
        <w:t>established research methodologies with advanced machine learning techniques to address the complex optimisation, especially for a large-scale healthcare system.</w:t>
      </w:r>
    </w:p>
    <w:p w14:paraId="2CEC11CB" w14:textId="77777777" w:rsidR="00593A2C" w:rsidRPr="006A0FE8" w:rsidRDefault="00CB107E" w:rsidP="00CB107E">
      <w:pPr>
        <w:rPr>
          <w:rFonts w:ascii="Times New Roman" w:hAnsi="Times New Roman" w:cs="Times New Roman"/>
        </w:rPr>
      </w:pPr>
      <w:r w:rsidRPr="006A0FE8">
        <w:rPr>
          <w:rFonts w:ascii="Times New Roman" w:hAnsi="Times New Roman" w:cs="Times New Roman"/>
          <w:b/>
          <w:bCs/>
        </w:rPr>
        <w:t>Phase 1: Data Collection and Baseline Analysis</w:t>
      </w:r>
      <w:r w:rsidRPr="006A0FE8">
        <w:rPr>
          <w:rFonts w:ascii="Times New Roman" w:hAnsi="Times New Roman" w:cs="Times New Roman"/>
        </w:rPr>
        <w:t xml:space="preserve"> </w:t>
      </w:r>
    </w:p>
    <w:p w14:paraId="69A2F232" w14:textId="621E0B66" w:rsidR="00CB107E" w:rsidRPr="006A0FE8" w:rsidRDefault="00593A2C" w:rsidP="00CB107E">
      <w:pPr>
        <w:rPr>
          <w:rFonts w:ascii="Times New Roman" w:hAnsi="Times New Roman" w:cs="Times New Roman"/>
        </w:rPr>
      </w:pPr>
      <w:r w:rsidRPr="006A0FE8">
        <w:rPr>
          <w:rFonts w:ascii="Times New Roman" w:hAnsi="Times New Roman" w:cs="Times New Roman"/>
        </w:rPr>
        <w:t xml:space="preserve">This phase focuses on </w:t>
      </w:r>
      <w:r w:rsidR="00CB107E" w:rsidRPr="006A0FE8">
        <w:rPr>
          <w:rFonts w:ascii="Times New Roman" w:hAnsi="Times New Roman" w:cs="Times New Roman"/>
        </w:rPr>
        <w:t>obtaining</w:t>
      </w:r>
      <w:r w:rsidRPr="006A0FE8">
        <w:rPr>
          <w:rFonts w:ascii="Times New Roman" w:hAnsi="Times New Roman" w:cs="Times New Roman"/>
        </w:rPr>
        <w:t xml:space="preserve"> the necessary data</w:t>
      </w:r>
      <w:r w:rsidR="00CB107E" w:rsidRPr="006A0FE8">
        <w:rPr>
          <w:rFonts w:ascii="Times New Roman" w:hAnsi="Times New Roman" w:cs="Times New Roman"/>
        </w:rPr>
        <w:t xml:space="preserve">, </w:t>
      </w:r>
      <w:r w:rsidRPr="006A0FE8">
        <w:rPr>
          <w:rFonts w:ascii="Times New Roman" w:hAnsi="Times New Roman" w:cs="Times New Roman"/>
        </w:rPr>
        <w:t xml:space="preserve">understanding it, </w:t>
      </w:r>
      <w:r w:rsidR="00CB107E" w:rsidRPr="006A0FE8">
        <w:rPr>
          <w:rFonts w:ascii="Times New Roman" w:hAnsi="Times New Roman" w:cs="Times New Roman"/>
        </w:rPr>
        <w:t>cleaning</w:t>
      </w:r>
      <w:r w:rsidRPr="006A0FE8">
        <w:rPr>
          <w:rFonts w:ascii="Times New Roman" w:hAnsi="Times New Roman" w:cs="Times New Roman"/>
        </w:rPr>
        <w:t xml:space="preserve"> it</w:t>
      </w:r>
      <w:r w:rsidR="00CB107E" w:rsidRPr="006A0FE8">
        <w:rPr>
          <w:rFonts w:ascii="Times New Roman" w:hAnsi="Times New Roman" w:cs="Times New Roman"/>
        </w:rPr>
        <w:t xml:space="preserve">, and </w:t>
      </w:r>
      <w:r w:rsidR="00BE6D62" w:rsidRPr="006A0FE8">
        <w:rPr>
          <w:rFonts w:ascii="Times New Roman" w:hAnsi="Times New Roman" w:cs="Times New Roman"/>
        </w:rPr>
        <w:t>analysing</w:t>
      </w:r>
      <w:r w:rsidR="00CB107E" w:rsidRPr="006A0FE8">
        <w:rPr>
          <w:rFonts w:ascii="Times New Roman" w:hAnsi="Times New Roman" w:cs="Times New Roman"/>
        </w:rPr>
        <w:t xml:space="preserve"> NHS administrative data</w:t>
      </w:r>
      <w:r w:rsidRPr="006A0FE8">
        <w:rPr>
          <w:rFonts w:ascii="Times New Roman" w:hAnsi="Times New Roman" w:cs="Times New Roman"/>
        </w:rPr>
        <w:t>. The data is expected to have data</w:t>
      </w:r>
      <w:r w:rsidR="00CB107E" w:rsidRPr="006A0FE8">
        <w:rPr>
          <w:rFonts w:ascii="Times New Roman" w:hAnsi="Times New Roman" w:cs="Times New Roman"/>
        </w:rPr>
        <w:t xml:space="preserve"> including monthly records of surgeries performed, procedure types (e.g., cataracts), patient demographics, and reported capacity</w:t>
      </w:r>
      <w:r w:rsidRPr="006A0FE8">
        <w:rPr>
          <w:rFonts w:ascii="Times New Roman" w:hAnsi="Times New Roman" w:cs="Times New Roman"/>
        </w:rPr>
        <w:t xml:space="preserve"> of the provider, along with the average number of surgeons available</w:t>
      </w:r>
      <w:r w:rsidR="00CB107E" w:rsidRPr="006A0FE8">
        <w:rPr>
          <w:rFonts w:ascii="Times New Roman" w:hAnsi="Times New Roman" w:cs="Times New Roman"/>
        </w:rPr>
        <w:t xml:space="preserve">. </w:t>
      </w:r>
      <w:r w:rsidRPr="006A0FE8">
        <w:rPr>
          <w:rFonts w:ascii="Times New Roman" w:hAnsi="Times New Roman" w:cs="Times New Roman"/>
        </w:rPr>
        <w:t>Performing EDA</w:t>
      </w:r>
      <w:r w:rsidR="00CB107E" w:rsidRPr="006A0FE8">
        <w:rPr>
          <w:rFonts w:ascii="Times New Roman" w:hAnsi="Times New Roman" w:cs="Times New Roman"/>
        </w:rPr>
        <w:t xml:space="preserve"> will </w:t>
      </w:r>
      <w:r w:rsidRPr="006A0FE8">
        <w:rPr>
          <w:rFonts w:ascii="Times New Roman" w:hAnsi="Times New Roman" w:cs="Times New Roman"/>
        </w:rPr>
        <w:t xml:space="preserve">help in </w:t>
      </w:r>
      <w:r w:rsidR="00CB107E" w:rsidRPr="006A0FE8">
        <w:rPr>
          <w:rFonts w:ascii="Times New Roman" w:hAnsi="Times New Roman" w:cs="Times New Roman"/>
        </w:rPr>
        <w:t>identify trends, seasonal patterns, outliers, and baseline statistics such as average waiting times, cancellations, and throughput.</w:t>
      </w:r>
    </w:p>
    <w:p w14:paraId="0A6A05B9" w14:textId="77777777" w:rsidR="00BC431F" w:rsidRPr="006A0FE8" w:rsidRDefault="00CB107E" w:rsidP="00CB107E">
      <w:pPr>
        <w:rPr>
          <w:rFonts w:ascii="Times New Roman" w:hAnsi="Times New Roman" w:cs="Times New Roman"/>
        </w:rPr>
      </w:pPr>
      <w:r w:rsidRPr="006A0FE8">
        <w:rPr>
          <w:rFonts w:ascii="Times New Roman" w:hAnsi="Times New Roman" w:cs="Times New Roman"/>
          <w:b/>
          <w:bCs/>
        </w:rPr>
        <w:t xml:space="preserve">Phase 2: Mathematical </w:t>
      </w:r>
      <w:r w:rsidR="00BE6D62" w:rsidRPr="006A0FE8">
        <w:rPr>
          <w:rFonts w:ascii="Times New Roman" w:hAnsi="Times New Roman" w:cs="Times New Roman"/>
          <w:b/>
          <w:bCs/>
        </w:rPr>
        <w:t>Modelling</w:t>
      </w:r>
      <w:r w:rsidRPr="006A0FE8">
        <w:rPr>
          <w:rFonts w:ascii="Times New Roman" w:hAnsi="Times New Roman" w:cs="Times New Roman"/>
          <w:b/>
          <w:bCs/>
        </w:rPr>
        <w:t xml:space="preserve"> using Queueing Theory</w:t>
      </w:r>
      <w:r w:rsidRPr="006A0FE8">
        <w:rPr>
          <w:rFonts w:ascii="Times New Roman" w:hAnsi="Times New Roman" w:cs="Times New Roman"/>
        </w:rPr>
        <w:t xml:space="preserve"> </w:t>
      </w:r>
      <w:r w:rsidR="00593A2C" w:rsidRPr="006A0FE8">
        <w:rPr>
          <w:rFonts w:ascii="Times New Roman" w:hAnsi="Times New Roman" w:cs="Times New Roman"/>
        </w:rPr>
        <w:br/>
      </w:r>
      <w:r w:rsidR="00BC431F" w:rsidRPr="006A0FE8">
        <w:rPr>
          <w:rFonts w:ascii="Times New Roman" w:hAnsi="Times New Roman" w:cs="Times New Roman"/>
        </w:rPr>
        <w:t xml:space="preserve">This phase will aim to provide a structured mathematical framework for modelling waiting systems. Discrete event simulation will be used as the foundational approach, with systematic reviews by Landa, Sonnessa, Tànfani, and Testi (2021) demonstrating 15–40% efficiency improvements when combined with optimisation techniques across 231 healthcare applications. The model will first use M/M/c queues where the arrival of the patients is modelled as a Poisson distribution, service times of the provider follow exponential distributions, and </w:t>
      </w:r>
      <w:r w:rsidR="00BC431F" w:rsidRPr="006A0FE8">
        <w:rPr>
          <w:rFonts w:ascii="Times New Roman" w:hAnsi="Times New Roman" w:cs="Times New Roman"/>
          <w:i/>
          <w:iCs/>
        </w:rPr>
        <w:t>c</w:t>
      </w:r>
      <w:r w:rsidR="00BC431F" w:rsidRPr="006A0FE8">
        <w:rPr>
          <w:rFonts w:ascii="Times New Roman" w:hAnsi="Times New Roman" w:cs="Times New Roman"/>
        </w:rPr>
        <w:t xml:space="preserve"> will represent available surgical theatres per provider. Each provider will be modelled as a separate queue, then compared to a consolidated system using Little's Law (</w:t>
      </w:r>
      <w:r w:rsidR="00BC431F" w:rsidRPr="006A0FE8">
        <w:rPr>
          <w:rFonts w:ascii="Times New Roman" w:hAnsi="Times New Roman" w:cs="Times New Roman"/>
          <w:i/>
          <w:iCs/>
        </w:rPr>
        <w:t>L = λW</w:t>
      </w:r>
      <w:r w:rsidR="00BC431F" w:rsidRPr="006A0FE8">
        <w:rPr>
          <w:rFonts w:ascii="Times New Roman" w:hAnsi="Times New Roman" w:cs="Times New Roman"/>
        </w:rPr>
        <w:t>) and related formulas. Studies by Santibañez, Chow, French, Puterman, and Tyldesley (2009) and Green, Soares, Giglio, and Green (2006) show 15–78% efficiency gains through queueing-based resource reallocation.</w:t>
      </w:r>
    </w:p>
    <w:p w14:paraId="7D6808D3" w14:textId="759FB184" w:rsidR="00067CE6" w:rsidRPr="006A0FE8" w:rsidRDefault="00CB107E" w:rsidP="00CB107E">
      <w:pPr>
        <w:rPr>
          <w:rFonts w:ascii="Times New Roman" w:hAnsi="Times New Roman" w:cs="Times New Roman"/>
        </w:rPr>
      </w:pPr>
      <w:r w:rsidRPr="006A0FE8">
        <w:rPr>
          <w:rFonts w:ascii="Times New Roman" w:hAnsi="Times New Roman" w:cs="Times New Roman"/>
          <w:b/>
          <w:bCs/>
        </w:rPr>
        <w:t xml:space="preserve">Phase 3: Discrete Event </w:t>
      </w:r>
      <w:r w:rsidR="00BC5D00" w:rsidRPr="006A0FE8">
        <w:rPr>
          <w:rFonts w:ascii="Times New Roman" w:hAnsi="Times New Roman" w:cs="Times New Roman"/>
          <w:b/>
          <w:bCs/>
        </w:rPr>
        <w:t>Simulation (</w:t>
      </w:r>
      <w:r w:rsidR="00193271" w:rsidRPr="006A0FE8">
        <w:rPr>
          <w:rFonts w:ascii="Times New Roman" w:hAnsi="Times New Roman" w:cs="Times New Roman"/>
          <w:b/>
          <w:bCs/>
        </w:rPr>
        <w:t>DES)</w:t>
      </w:r>
      <w:r w:rsidRPr="006A0FE8">
        <w:rPr>
          <w:rFonts w:ascii="Times New Roman" w:hAnsi="Times New Roman" w:cs="Times New Roman"/>
          <w:b/>
          <w:bCs/>
        </w:rPr>
        <w:t xml:space="preserve"> Implementation</w:t>
      </w:r>
      <w:r w:rsidRPr="006A0FE8">
        <w:rPr>
          <w:rFonts w:ascii="Times New Roman" w:hAnsi="Times New Roman" w:cs="Times New Roman"/>
        </w:rPr>
        <w:t xml:space="preserve"> </w:t>
      </w:r>
    </w:p>
    <w:p w14:paraId="48674565" w14:textId="77777777" w:rsidR="00BC431F" w:rsidRPr="00BC431F" w:rsidRDefault="00BC431F" w:rsidP="00BC431F">
      <w:pPr>
        <w:rPr>
          <w:rFonts w:ascii="Times New Roman" w:hAnsi="Times New Roman" w:cs="Times New Roman"/>
        </w:rPr>
      </w:pPr>
      <w:r w:rsidRPr="00BC431F">
        <w:rPr>
          <w:rFonts w:ascii="Times New Roman" w:hAnsi="Times New Roman" w:cs="Times New Roman"/>
        </w:rPr>
        <w:t xml:space="preserve">This phase’s primary focus will be on capturing real-world complexity beyond static models through flexible representation of resource availability and complex patient pathways. We will use Python’s SimPy library to implement the DES, which will model individual patient flow from referral to treatment, </w:t>
      </w:r>
      <w:r w:rsidRPr="00BC431F">
        <w:rPr>
          <w:rFonts w:ascii="Times New Roman" w:hAnsi="Times New Roman" w:cs="Times New Roman"/>
        </w:rPr>
        <w:lastRenderedPageBreak/>
        <w:t>incorporating stochastic arrival rates, patient priorities, and scheduling constraints. The DES will also test various scenarios, such as shared weekend sessions, patient reprioritisation, and dynamic routing. It will also facilitate experimentation with merged versus fragmented PTLs. Günal and Pidd (2010) demonstrated the utility of DES in capturing such hospital dynamics.</w:t>
      </w:r>
    </w:p>
    <w:p w14:paraId="0B72F929" w14:textId="77777777" w:rsidR="00512EB4" w:rsidRPr="006A0FE8" w:rsidRDefault="00CB107E" w:rsidP="00CB107E">
      <w:pPr>
        <w:rPr>
          <w:rFonts w:ascii="Times New Roman" w:hAnsi="Times New Roman" w:cs="Times New Roman"/>
        </w:rPr>
      </w:pPr>
      <w:r w:rsidRPr="006A0FE8">
        <w:rPr>
          <w:rFonts w:ascii="Times New Roman" w:hAnsi="Times New Roman" w:cs="Times New Roman"/>
          <w:b/>
          <w:bCs/>
        </w:rPr>
        <w:t xml:space="preserve">Phase 4: Machine Learning Integration and </w:t>
      </w:r>
      <w:r w:rsidR="00BE6D62" w:rsidRPr="006A0FE8">
        <w:rPr>
          <w:rFonts w:ascii="Times New Roman" w:hAnsi="Times New Roman" w:cs="Times New Roman"/>
          <w:b/>
          <w:bCs/>
        </w:rPr>
        <w:t>Optimisation</w:t>
      </w:r>
      <w:r w:rsidRPr="006A0FE8">
        <w:rPr>
          <w:rFonts w:ascii="Times New Roman" w:hAnsi="Times New Roman" w:cs="Times New Roman"/>
        </w:rPr>
        <w:t xml:space="preserve"> </w:t>
      </w:r>
    </w:p>
    <w:p w14:paraId="1E7B7CAC" w14:textId="77777777" w:rsidR="00BC431F" w:rsidRPr="00BC431F" w:rsidRDefault="00BC431F" w:rsidP="00BC431F">
      <w:pPr>
        <w:rPr>
          <w:rFonts w:ascii="Times New Roman" w:hAnsi="Times New Roman" w:cs="Times New Roman"/>
        </w:rPr>
      </w:pPr>
      <w:r w:rsidRPr="00BC431F">
        <w:rPr>
          <w:rFonts w:ascii="Times New Roman" w:hAnsi="Times New Roman" w:cs="Times New Roman"/>
        </w:rPr>
        <w:t>This phase aims to develop predictive models using time series forecasting and reinforcement learning approaches. Using time series models, such as ARIMA and Prophet, will help us model future demand by provider and procedure type. Zhang, Zhang, Haghani, and Zeng (2018) demonstrated that hybrid models outperform classical forecasting approaches. We aim to optimise using a Mixed-Integer Linear Programming for constrained scheduling and patient allocation as demonstrated by Beliën and Demeulemeester (2007) to achieve optimal solutions in healthcare resource allocation. Reinforcement learning for dynamic policy optimisation under uncertainty will help in reducing average waiting time and enhancing utilisation. Recent studies by Moosavi, Fathollahi-Fard, and Dulebenets (2023) show integrated forecasting-optimisation frameworks achieving 10.81% performance improvements while reducing patient waiting times by 8.17% with Mean Absolute Percentage Error values below 3%.</w:t>
      </w:r>
    </w:p>
    <w:p w14:paraId="767C3821" w14:textId="77777777" w:rsidR="00573B39" w:rsidRPr="006A0FE8" w:rsidRDefault="00CB107E" w:rsidP="00CB107E">
      <w:pPr>
        <w:rPr>
          <w:rFonts w:ascii="Times New Roman" w:hAnsi="Times New Roman" w:cs="Times New Roman"/>
          <w:b/>
          <w:bCs/>
        </w:rPr>
      </w:pPr>
      <w:r w:rsidRPr="006A0FE8">
        <w:rPr>
          <w:rFonts w:ascii="Times New Roman" w:hAnsi="Times New Roman" w:cs="Times New Roman"/>
          <w:b/>
          <w:bCs/>
        </w:rPr>
        <w:t>Phase 5: Evaluation and Comparison</w:t>
      </w:r>
    </w:p>
    <w:p w14:paraId="76941507" w14:textId="3F9244A5" w:rsidR="00CB107E" w:rsidRPr="006A0FE8" w:rsidRDefault="00573B39" w:rsidP="00CB107E">
      <w:pPr>
        <w:rPr>
          <w:rFonts w:ascii="Times New Roman" w:hAnsi="Times New Roman" w:cs="Times New Roman"/>
        </w:rPr>
      </w:pPr>
      <w:r w:rsidRPr="006A0FE8">
        <w:rPr>
          <w:rFonts w:ascii="Times New Roman" w:hAnsi="Times New Roman" w:cs="Times New Roman"/>
        </w:rPr>
        <w:t>The evaluation will be done by validation of the models with historical data, sensitivity analysis, and scenario testing (separate vs. merged PTLs). Track key performance indicators like wait times, equity, utilisation, and cancellations.</w:t>
      </w:r>
      <w:r w:rsidRPr="006A0FE8">
        <w:rPr>
          <w:rFonts w:ascii="Times New Roman" w:hAnsi="Times New Roman" w:cs="Times New Roman"/>
        </w:rPr>
        <w:t xml:space="preserve"> We</w:t>
      </w:r>
      <w:r w:rsidR="00CB107E" w:rsidRPr="006A0FE8">
        <w:rPr>
          <w:rFonts w:ascii="Times New Roman" w:hAnsi="Times New Roman" w:cs="Times New Roman"/>
        </w:rPr>
        <w:t xml:space="preserve"> will compare mathematical simulation results with machine learning </w:t>
      </w:r>
      <w:r w:rsidR="00BE6D62" w:rsidRPr="006A0FE8">
        <w:rPr>
          <w:rFonts w:ascii="Times New Roman" w:hAnsi="Times New Roman" w:cs="Times New Roman"/>
        </w:rPr>
        <w:t>optimisation</w:t>
      </w:r>
      <w:r w:rsidR="00CB107E" w:rsidRPr="006A0FE8">
        <w:rPr>
          <w:rFonts w:ascii="Times New Roman" w:hAnsi="Times New Roman" w:cs="Times New Roman"/>
        </w:rPr>
        <w:t xml:space="preserve"> outcomes, providing </w:t>
      </w:r>
      <w:r w:rsidR="006E5C83" w:rsidRPr="006A0FE8">
        <w:rPr>
          <w:rFonts w:ascii="Times New Roman" w:hAnsi="Times New Roman" w:cs="Times New Roman"/>
        </w:rPr>
        <w:t xml:space="preserve">a </w:t>
      </w:r>
      <w:r w:rsidR="00CB107E" w:rsidRPr="006A0FE8">
        <w:rPr>
          <w:rFonts w:ascii="Times New Roman" w:hAnsi="Times New Roman" w:cs="Times New Roman"/>
        </w:rPr>
        <w:t xml:space="preserve">comprehensive evaluation mapped to </w:t>
      </w:r>
      <w:r w:rsidR="006E5C83" w:rsidRPr="006A0FE8">
        <w:rPr>
          <w:rFonts w:ascii="Times New Roman" w:hAnsi="Times New Roman" w:cs="Times New Roman"/>
        </w:rPr>
        <w:t xml:space="preserve">the </w:t>
      </w:r>
      <w:r w:rsidR="00CB107E" w:rsidRPr="006A0FE8">
        <w:rPr>
          <w:rFonts w:ascii="Times New Roman" w:hAnsi="Times New Roman" w:cs="Times New Roman"/>
        </w:rPr>
        <w:t>NHS 2025/26 Operational Plan goals.</w:t>
      </w:r>
    </w:p>
    <w:p w14:paraId="29F7A6B4" w14:textId="6A08293F" w:rsidR="00CB107E" w:rsidRPr="006A0FE8" w:rsidRDefault="00CB107E" w:rsidP="00CB107E">
      <w:pPr>
        <w:rPr>
          <w:rFonts w:ascii="Times New Roman" w:hAnsi="Times New Roman" w:cs="Times New Roman"/>
          <w:b/>
          <w:bCs/>
        </w:rPr>
      </w:pPr>
      <w:r w:rsidRPr="006A0FE8">
        <w:rPr>
          <w:rFonts w:ascii="Times New Roman" w:hAnsi="Times New Roman" w:cs="Times New Roman"/>
          <w:b/>
          <w:bCs/>
        </w:rPr>
        <w:t xml:space="preserve">Expected Outcomes </w:t>
      </w:r>
    </w:p>
    <w:p w14:paraId="033AF8FE" w14:textId="45600EC9" w:rsidR="00CB107E" w:rsidRPr="006A0FE8" w:rsidRDefault="00573B39" w:rsidP="00CB107E">
      <w:pPr>
        <w:rPr>
          <w:rFonts w:ascii="Times New Roman" w:hAnsi="Times New Roman" w:cs="Times New Roman"/>
        </w:rPr>
      </w:pPr>
      <w:r w:rsidRPr="006A0FE8">
        <w:rPr>
          <w:rFonts w:ascii="Times New Roman" w:hAnsi="Times New Roman" w:cs="Times New Roman"/>
        </w:rPr>
        <w:t xml:space="preserve">This project aims to provide a </w:t>
      </w:r>
      <w:r w:rsidRPr="006A0FE8">
        <w:rPr>
          <w:rFonts w:ascii="Times New Roman" w:hAnsi="Times New Roman" w:cs="Times New Roman"/>
        </w:rPr>
        <w:t>validated simulation-optimisation framework that models</w:t>
      </w:r>
      <w:r w:rsidRPr="006A0FE8">
        <w:rPr>
          <w:rFonts w:ascii="Times New Roman" w:hAnsi="Times New Roman" w:cs="Times New Roman"/>
        </w:rPr>
        <w:t xml:space="preserve"> merging various PTLs into a single PTL and quantifies the impact across the system. A 15-40% increase in resource utilisation, </w:t>
      </w:r>
      <w:r w:rsidRPr="006A0FE8">
        <w:rPr>
          <w:rFonts w:ascii="Times New Roman" w:hAnsi="Times New Roman" w:cs="Times New Roman"/>
        </w:rPr>
        <w:t>25–60% reductions in average waiting times</w:t>
      </w:r>
      <w:r w:rsidRPr="006A0FE8">
        <w:rPr>
          <w:rFonts w:ascii="Times New Roman" w:hAnsi="Times New Roman" w:cs="Times New Roman"/>
        </w:rPr>
        <w:t>,</w:t>
      </w:r>
      <w:r w:rsidRPr="006A0FE8">
        <w:rPr>
          <w:rFonts w:ascii="Times New Roman" w:hAnsi="Times New Roman" w:cs="Times New Roman"/>
        </w:rPr>
        <w:t xml:space="preserve"> </w:t>
      </w:r>
      <w:r w:rsidRPr="006A0FE8">
        <w:rPr>
          <w:rFonts w:ascii="Times New Roman" w:hAnsi="Times New Roman" w:cs="Times New Roman"/>
        </w:rPr>
        <w:t xml:space="preserve">and </w:t>
      </w:r>
      <w:r w:rsidRPr="006A0FE8">
        <w:rPr>
          <w:rFonts w:ascii="Times New Roman" w:hAnsi="Times New Roman" w:cs="Times New Roman"/>
        </w:rPr>
        <w:t>Greater fairness in patient access across providers</w:t>
      </w:r>
      <w:r w:rsidRPr="006A0FE8">
        <w:rPr>
          <w:rFonts w:ascii="Times New Roman" w:hAnsi="Times New Roman" w:cs="Times New Roman"/>
        </w:rPr>
        <w:t xml:space="preserve"> are expected. </w:t>
      </w:r>
      <w:r w:rsidRPr="006A0FE8">
        <w:rPr>
          <w:rFonts w:ascii="Times New Roman" w:hAnsi="Times New Roman" w:cs="Times New Roman"/>
        </w:rPr>
        <w:t xml:space="preserve">It will provide evidence-based recommendations for ICBs, including </w:t>
      </w:r>
      <w:r w:rsidRPr="006A0FE8">
        <w:rPr>
          <w:rFonts w:ascii="Times New Roman" w:hAnsi="Times New Roman" w:cs="Times New Roman"/>
        </w:rPr>
        <w:t>implementation of</w:t>
      </w:r>
      <w:r w:rsidRPr="006A0FE8">
        <w:rPr>
          <w:rFonts w:ascii="Times New Roman" w:hAnsi="Times New Roman" w:cs="Times New Roman"/>
        </w:rPr>
        <w:t xml:space="preserve"> roadmaps. By integrating DES and machine learning, the research offers innovative solutions for multi-provider resource sharing, supporting NHS transformation toward integrated care systems.</w:t>
      </w:r>
    </w:p>
    <w:p w14:paraId="086ECF2A" w14:textId="77777777" w:rsidR="00CB107E" w:rsidRPr="006A0FE8" w:rsidRDefault="00000000" w:rsidP="00CB107E">
      <w:pPr>
        <w:rPr>
          <w:rFonts w:ascii="Times New Roman" w:hAnsi="Times New Roman" w:cs="Times New Roman"/>
        </w:rPr>
      </w:pPr>
      <w:r w:rsidRPr="006A0FE8">
        <w:rPr>
          <w:rFonts w:ascii="Times New Roman" w:hAnsi="Times New Roman" w:cs="Times New Roman"/>
        </w:rPr>
        <w:pict w14:anchorId="2D2EF3D2">
          <v:rect id="_x0000_i1217" style="width:0;height:1.5pt" o:hralign="center" o:hrstd="t" o:hr="t" fillcolor="#a0a0a0" stroked="f"/>
        </w:pict>
      </w:r>
    </w:p>
    <w:p w14:paraId="1E0E3C27" w14:textId="77777777" w:rsidR="00CB107E" w:rsidRPr="006A0FE8" w:rsidRDefault="00CB107E" w:rsidP="00CB107E">
      <w:pPr>
        <w:rPr>
          <w:rFonts w:ascii="Times New Roman" w:hAnsi="Times New Roman" w:cs="Times New Roman"/>
          <w:b/>
          <w:bCs/>
        </w:rPr>
      </w:pPr>
      <w:r w:rsidRPr="006A0FE8">
        <w:rPr>
          <w:rFonts w:ascii="Times New Roman" w:hAnsi="Times New Roman" w:cs="Times New Roman"/>
          <w:b/>
          <w:bCs/>
        </w:rPr>
        <w:t>References</w:t>
      </w:r>
    </w:p>
    <w:p w14:paraId="4C7AC67D" w14:textId="77777777" w:rsidR="00BC431F" w:rsidRPr="00BC431F" w:rsidRDefault="00BC431F" w:rsidP="00BC431F">
      <w:pPr>
        <w:rPr>
          <w:rFonts w:ascii="Times New Roman" w:hAnsi="Times New Roman" w:cs="Times New Roman"/>
        </w:rPr>
      </w:pPr>
      <w:r w:rsidRPr="00BC431F">
        <w:rPr>
          <w:rFonts w:ascii="Times New Roman" w:hAnsi="Times New Roman" w:cs="Times New Roman"/>
        </w:rPr>
        <w:t xml:space="preserve">Beliën, J., &amp; Demeulemeester, E. (2007). Building cyclic master surgery schedules with leveled resulting bed occupancy. </w:t>
      </w:r>
      <w:r w:rsidRPr="00BC431F">
        <w:rPr>
          <w:rFonts w:ascii="Times New Roman" w:hAnsi="Times New Roman" w:cs="Times New Roman"/>
          <w:i/>
          <w:iCs/>
        </w:rPr>
        <w:t>European Journal of Operational Research, 176</w:t>
      </w:r>
      <w:r w:rsidRPr="00BC431F">
        <w:rPr>
          <w:rFonts w:ascii="Times New Roman" w:hAnsi="Times New Roman" w:cs="Times New Roman"/>
        </w:rPr>
        <w:t xml:space="preserve">(2), 1185–1204. </w:t>
      </w:r>
      <w:hyperlink r:id="rId9" w:tgtFrame="_new" w:history="1">
        <w:r w:rsidRPr="00BC431F">
          <w:rPr>
            <w:rStyle w:val="Hyperlink"/>
            <w:rFonts w:ascii="Times New Roman" w:hAnsi="Times New Roman" w:cs="Times New Roman"/>
          </w:rPr>
          <w:t>https://doi.org/10.1016/j.ejor.2005.09.016</w:t>
        </w:r>
      </w:hyperlink>
    </w:p>
    <w:p w14:paraId="1D1D899F" w14:textId="77777777" w:rsidR="00BC431F" w:rsidRPr="00BC431F" w:rsidRDefault="00BC431F" w:rsidP="00BC431F">
      <w:pPr>
        <w:rPr>
          <w:rFonts w:ascii="Times New Roman" w:hAnsi="Times New Roman" w:cs="Times New Roman"/>
        </w:rPr>
      </w:pPr>
      <w:r w:rsidRPr="00BC431F">
        <w:rPr>
          <w:rFonts w:ascii="Times New Roman" w:hAnsi="Times New Roman" w:cs="Times New Roman"/>
        </w:rPr>
        <w:t xml:space="preserve">Cardoen, B., Demeulemeester, E., &amp; Beliën, J. (2010). Operating room planning and scheduling: A literature review. </w:t>
      </w:r>
      <w:r w:rsidRPr="00BC431F">
        <w:rPr>
          <w:rFonts w:ascii="Times New Roman" w:hAnsi="Times New Roman" w:cs="Times New Roman"/>
          <w:i/>
          <w:iCs/>
        </w:rPr>
        <w:t>European Journal of Operational Research, 201</w:t>
      </w:r>
      <w:r w:rsidRPr="00BC431F">
        <w:rPr>
          <w:rFonts w:ascii="Times New Roman" w:hAnsi="Times New Roman" w:cs="Times New Roman"/>
        </w:rPr>
        <w:t xml:space="preserve">(3), 921–932. </w:t>
      </w:r>
      <w:hyperlink r:id="rId10" w:tgtFrame="_new" w:history="1">
        <w:r w:rsidRPr="00BC431F">
          <w:rPr>
            <w:rStyle w:val="Hyperlink"/>
            <w:rFonts w:ascii="Times New Roman" w:hAnsi="Times New Roman" w:cs="Times New Roman"/>
          </w:rPr>
          <w:t>https://doi.org/10.1016/j.ejor.2009.04.011</w:t>
        </w:r>
      </w:hyperlink>
    </w:p>
    <w:p w14:paraId="113554EF" w14:textId="77777777" w:rsidR="00BC431F" w:rsidRPr="00BC431F" w:rsidRDefault="00BC431F" w:rsidP="00BC431F">
      <w:pPr>
        <w:rPr>
          <w:rFonts w:ascii="Times New Roman" w:hAnsi="Times New Roman" w:cs="Times New Roman"/>
        </w:rPr>
      </w:pPr>
      <w:r w:rsidRPr="00BC431F">
        <w:rPr>
          <w:rFonts w:ascii="Times New Roman" w:hAnsi="Times New Roman" w:cs="Times New Roman"/>
        </w:rPr>
        <w:t xml:space="preserve">Cochran, J. K., &amp; Roche, K. T. (2009). A multi-class queuing network analysis methodology for improving hospital emergency department performance. </w:t>
      </w:r>
      <w:r w:rsidRPr="00BC431F">
        <w:rPr>
          <w:rFonts w:ascii="Times New Roman" w:hAnsi="Times New Roman" w:cs="Times New Roman"/>
          <w:i/>
          <w:iCs/>
        </w:rPr>
        <w:t>Computers &amp; Operations Research, 36</w:t>
      </w:r>
      <w:r w:rsidRPr="00BC431F">
        <w:rPr>
          <w:rFonts w:ascii="Times New Roman" w:hAnsi="Times New Roman" w:cs="Times New Roman"/>
        </w:rPr>
        <w:t xml:space="preserve">(5), 1497–1512. </w:t>
      </w:r>
      <w:hyperlink r:id="rId11" w:tgtFrame="_new" w:history="1">
        <w:r w:rsidRPr="00BC431F">
          <w:rPr>
            <w:rStyle w:val="Hyperlink"/>
            <w:rFonts w:ascii="Times New Roman" w:hAnsi="Times New Roman" w:cs="Times New Roman"/>
          </w:rPr>
          <w:t>https://doi.org/10.1016/j.cor.2008.02.004</w:t>
        </w:r>
      </w:hyperlink>
    </w:p>
    <w:p w14:paraId="460802D5" w14:textId="77777777" w:rsidR="00BC431F" w:rsidRPr="00BC431F" w:rsidRDefault="00BC431F" w:rsidP="00BC431F">
      <w:pPr>
        <w:rPr>
          <w:rFonts w:ascii="Times New Roman" w:hAnsi="Times New Roman" w:cs="Times New Roman"/>
        </w:rPr>
      </w:pPr>
      <w:r w:rsidRPr="00BC431F">
        <w:rPr>
          <w:rFonts w:ascii="Times New Roman" w:hAnsi="Times New Roman" w:cs="Times New Roman"/>
        </w:rPr>
        <w:lastRenderedPageBreak/>
        <w:t xml:space="preserve">Green, L. V., Soares, J., Giglio, J. F., &amp; Green, R. A. (2006). Using queueing theory to increase the effectiveness of emergency department provider staffing. </w:t>
      </w:r>
      <w:r w:rsidRPr="00BC431F">
        <w:rPr>
          <w:rFonts w:ascii="Times New Roman" w:hAnsi="Times New Roman" w:cs="Times New Roman"/>
          <w:i/>
          <w:iCs/>
        </w:rPr>
        <w:t>Academic Emergency Medicine, 13</w:t>
      </w:r>
      <w:r w:rsidRPr="00BC431F">
        <w:rPr>
          <w:rFonts w:ascii="Times New Roman" w:hAnsi="Times New Roman" w:cs="Times New Roman"/>
        </w:rPr>
        <w:t xml:space="preserve">(1), 61–68. </w:t>
      </w:r>
      <w:hyperlink r:id="rId12" w:tgtFrame="_new" w:history="1">
        <w:r w:rsidRPr="00BC431F">
          <w:rPr>
            <w:rStyle w:val="Hyperlink"/>
            <w:rFonts w:ascii="Times New Roman" w:hAnsi="Times New Roman" w:cs="Times New Roman"/>
          </w:rPr>
          <w:t>https://doi.org/10.1197/j.aem.2005.07.034</w:t>
        </w:r>
      </w:hyperlink>
    </w:p>
    <w:p w14:paraId="3C616D16" w14:textId="77777777" w:rsidR="00BC431F" w:rsidRPr="00BC431F" w:rsidRDefault="00BC431F" w:rsidP="00BC431F">
      <w:pPr>
        <w:rPr>
          <w:rFonts w:ascii="Times New Roman" w:hAnsi="Times New Roman" w:cs="Times New Roman"/>
        </w:rPr>
      </w:pPr>
      <w:r w:rsidRPr="00BC431F">
        <w:rPr>
          <w:rFonts w:ascii="Times New Roman" w:hAnsi="Times New Roman" w:cs="Times New Roman"/>
        </w:rPr>
        <w:t xml:space="preserve">Günal, M. M., &amp; Pidd, M. (2010). Discrete event simulation for performance modelling in health care: A review of the literature. </w:t>
      </w:r>
      <w:r w:rsidRPr="00BC431F">
        <w:rPr>
          <w:rFonts w:ascii="Times New Roman" w:hAnsi="Times New Roman" w:cs="Times New Roman"/>
          <w:i/>
          <w:iCs/>
        </w:rPr>
        <w:t>Journal of Simulation, 4</w:t>
      </w:r>
      <w:r w:rsidRPr="00BC431F">
        <w:rPr>
          <w:rFonts w:ascii="Times New Roman" w:hAnsi="Times New Roman" w:cs="Times New Roman"/>
        </w:rPr>
        <w:t xml:space="preserve">(1), 42–51. </w:t>
      </w:r>
      <w:hyperlink r:id="rId13" w:tgtFrame="_new" w:history="1">
        <w:r w:rsidRPr="00BC431F">
          <w:rPr>
            <w:rStyle w:val="Hyperlink"/>
            <w:rFonts w:ascii="Times New Roman" w:hAnsi="Times New Roman" w:cs="Times New Roman"/>
          </w:rPr>
          <w:t>https://doi.org/10.1057/jos.2009.25</w:t>
        </w:r>
      </w:hyperlink>
    </w:p>
    <w:p w14:paraId="00A2B851" w14:textId="77777777" w:rsidR="00BC431F" w:rsidRPr="00BC431F" w:rsidRDefault="00BC431F" w:rsidP="00BC431F">
      <w:pPr>
        <w:rPr>
          <w:rFonts w:ascii="Times New Roman" w:hAnsi="Times New Roman" w:cs="Times New Roman"/>
        </w:rPr>
      </w:pPr>
      <w:r w:rsidRPr="00BC431F">
        <w:rPr>
          <w:rFonts w:ascii="Times New Roman" w:hAnsi="Times New Roman" w:cs="Times New Roman"/>
        </w:rPr>
        <w:t xml:space="preserve">Helbing, D. (2001). Traffic and related self-driven many-particle systems. </w:t>
      </w:r>
      <w:r w:rsidRPr="00BC431F">
        <w:rPr>
          <w:rFonts w:ascii="Times New Roman" w:hAnsi="Times New Roman" w:cs="Times New Roman"/>
          <w:i/>
          <w:iCs/>
        </w:rPr>
        <w:t>Reviews of Modern Physics, 73</w:t>
      </w:r>
      <w:r w:rsidRPr="00BC431F">
        <w:rPr>
          <w:rFonts w:ascii="Times New Roman" w:hAnsi="Times New Roman" w:cs="Times New Roman"/>
        </w:rPr>
        <w:t xml:space="preserve">(4), 1067–1141. </w:t>
      </w:r>
      <w:hyperlink r:id="rId14" w:tgtFrame="_new" w:history="1">
        <w:r w:rsidRPr="00BC431F">
          <w:rPr>
            <w:rStyle w:val="Hyperlink"/>
            <w:rFonts w:ascii="Times New Roman" w:hAnsi="Times New Roman" w:cs="Times New Roman"/>
          </w:rPr>
          <w:t>https://doi.org/10.1103/RevModPhys.73.1067</w:t>
        </w:r>
      </w:hyperlink>
    </w:p>
    <w:p w14:paraId="7D85AE4C" w14:textId="77777777" w:rsidR="00BC431F" w:rsidRPr="00BC431F" w:rsidRDefault="00BC431F" w:rsidP="00BC431F">
      <w:pPr>
        <w:rPr>
          <w:rFonts w:ascii="Times New Roman" w:hAnsi="Times New Roman" w:cs="Times New Roman"/>
        </w:rPr>
      </w:pPr>
      <w:r w:rsidRPr="00BC431F">
        <w:rPr>
          <w:rFonts w:ascii="Times New Roman" w:hAnsi="Times New Roman" w:cs="Times New Roman"/>
        </w:rPr>
        <w:t xml:space="preserve">Landa, P., Sonnessa, M., Tànfani, E., &amp; Testi, A. (2021). Discrete-event simulation modelling in healthcare: A comprehensive review. </w:t>
      </w:r>
      <w:r w:rsidRPr="00BC431F">
        <w:rPr>
          <w:rFonts w:ascii="Times New Roman" w:hAnsi="Times New Roman" w:cs="Times New Roman"/>
          <w:i/>
          <w:iCs/>
        </w:rPr>
        <w:t>International Journal of Environmental Research and Public Health, 18</w:t>
      </w:r>
      <w:r w:rsidRPr="00BC431F">
        <w:rPr>
          <w:rFonts w:ascii="Times New Roman" w:hAnsi="Times New Roman" w:cs="Times New Roman"/>
        </w:rPr>
        <w:t xml:space="preserve">(22), 12262. </w:t>
      </w:r>
      <w:hyperlink r:id="rId15" w:tgtFrame="_new" w:history="1">
        <w:r w:rsidRPr="00BC431F">
          <w:rPr>
            <w:rStyle w:val="Hyperlink"/>
            <w:rFonts w:ascii="Times New Roman" w:hAnsi="Times New Roman" w:cs="Times New Roman"/>
          </w:rPr>
          <w:t>https://doi.org/10.3390/ijerph182212262</w:t>
        </w:r>
      </w:hyperlink>
    </w:p>
    <w:p w14:paraId="0C7CA6A1" w14:textId="77777777" w:rsidR="00BC431F" w:rsidRPr="00BC431F" w:rsidRDefault="00BC431F" w:rsidP="00BC431F">
      <w:pPr>
        <w:rPr>
          <w:rFonts w:ascii="Times New Roman" w:hAnsi="Times New Roman" w:cs="Times New Roman"/>
        </w:rPr>
      </w:pPr>
      <w:r w:rsidRPr="00BC431F">
        <w:rPr>
          <w:rFonts w:ascii="Times New Roman" w:hAnsi="Times New Roman" w:cs="Times New Roman"/>
        </w:rPr>
        <w:t xml:space="preserve">Moosavi, J., Fathollahi-Fard, A. M., &amp; Dulebenets, M. A. (2023). Medical resource allocation planning by integrating machine learning and optimisation models. </w:t>
      </w:r>
      <w:r w:rsidRPr="00BC431F">
        <w:rPr>
          <w:rFonts w:ascii="Times New Roman" w:hAnsi="Times New Roman" w:cs="Times New Roman"/>
          <w:i/>
          <w:iCs/>
        </w:rPr>
        <w:t>Artificial Intelligence in Medicine, 135</w:t>
      </w:r>
      <w:r w:rsidRPr="00BC431F">
        <w:rPr>
          <w:rFonts w:ascii="Times New Roman" w:hAnsi="Times New Roman" w:cs="Times New Roman"/>
        </w:rPr>
        <w:t xml:space="preserve">, 102456. </w:t>
      </w:r>
      <w:hyperlink r:id="rId16" w:tgtFrame="_new" w:history="1">
        <w:r w:rsidRPr="00BC431F">
          <w:rPr>
            <w:rStyle w:val="Hyperlink"/>
            <w:rFonts w:ascii="Times New Roman" w:hAnsi="Times New Roman" w:cs="Times New Roman"/>
          </w:rPr>
          <w:t>https://doi.org/10.1016/j.artmed.2022.102456</w:t>
        </w:r>
      </w:hyperlink>
    </w:p>
    <w:p w14:paraId="251127A9" w14:textId="77777777" w:rsidR="00BC431F" w:rsidRPr="00BC431F" w:rsidRDefault="00BC431F" w:rsidP="00BC431F">
      <w:pPr>
        <w:rPr>
          <w:rFonts w:ascii="Times New Roman" w:hAnsi="Times New Roman" w:cs="Times New Roman"/>
        </w:rPr>
      </w:pPr>
      <w:r w:rsidRPr="00BC431F">
        <w:rPr>
          <w:rFonts w:ascii="Times New Roman" w:hAnsi="Times New Roman" w:cs="Times New Roman"/>
        </w:rPr>
        <w:t xml:space="preserve">Santibañez, P., Chow, V. S., French, J., Puterman, M. L., &amp; Tyldesley, S. (2009). Reducing patient wait times and improving resource utilization at British Columbia Cancer Agency's ambulatory care unit through simulation. </w:t>
      </w:r>
      <w:r w:rsidRPr="00BC431F">
        <w:rPr>
          <w:rFonts w:ascii="Times New Roman" w:hAnsi="Times New Roman" w:cs="Times New Roman"/>
          <w:i/>
          <w:iCs/>
        </w:rPr>
        <w:t>Health Care Management Science, 12</w:t>
      </w:r>
      <w:r w:rsidRPr="00BC431F">
        <w:rPr>
          <w:rFonts w:ascii="Times New Roman" w:hAnsi="Times New Roman" w:cs="Times New Roman"/>
        </w:rPr>
        <w:t xml:space="preserve">(4), 392–407. </w:t>
      </w:r>
      <w:hyperlink r:id="rId17" w:tgtFrame="_new" w:history="1">
        <w:r w:rsidRPr="00BC431F">
          <w:rPr>
            <w:rStyle w:val="Hyperlink"/>
            <w:rFonts w:ascii="Times New Roman" w:hAnsi="Times New Roman" w:cs="Times New Roman"/>
          </w:rPr>
          <w:t>https://doi.org/10.1007/s10729-009-9103-1</w:t>
        </w:r>
      </w:hyperlink>
    </w:p>
    <w:p w14:paraId="1E2B4893" w14:textId="77777777" w:rsidR="00BC431F" w:rsidRPr="00BC431F" w:rsidRDefault="00BC431F" w:rsidP="00BC431F">
      <w:pPr>
        <w:rPr>
          <w:rFonts w:ascii="Times New Roman" w:hAnsi="Times New Roman" w:cs="Times New Roman"/>
        </w:rPr>
      </w:pPr>
      <w:r w:rsidRPr="00BC431F">
        <w:rPr>
          <w:rFonts w:ascii="Times New Roman" w:hAnsi="Times New Roman" w:cs="Times New Roman"/>
        </w:rPr>
        <w:t xml:space="preserve">Wu, P. P. Y., &amp; Mengersen, K. (2013). A review of models and model usage scenarios for an airport complex system. </w:t>
      </w:r>
      <w:r w:rsidRPr="00BC431F">
        <w:rPr>
          <w:rFonts w:ascii="Times New Roman" w:hAnsi="Times New Roman" w:cs="Times New Roman"/>
          <w:i/>
          <w:iCs/>
        </w:rPr>
        <w:t>Transportation Research Part A: Policy and Practice, 47</w:t>
      </w:r>
      <w:r w:rsidRPr="00BC431F">
        <w:rPr>
          <w:rFonts w:ascii="Times New Roman" w:hAnsi="Times New Roman" w:cs="Times New Roman"/>
        </w:rPr>
        <w:t xml:space="preserve">, 124–140. </w:t>
      </w:r>
      <w:hyperlink r:id="rId18" w:tgtFrame="_new" w:history="1">
        <w:r w:rsidRPr="00BC431F">
          <w:rPr>
            <w:rStyle w:val="Hyperlink"/>
            <w:rFonts w:ascii="Times New Roman" w:hAnsi="Times New Roman" w:cs="Times New Roman"/>
          </w:rPr>
          <w:t>https://doi.org/10.1016/j.tra.2012.10.015</w:t>
        </w:r>
      </w:hyperlink>
    </w:p>
    <w:p w14:paraId="7D8C027F" w14:textId="77777777" w:rsidR="00BC431F" w:rsidRPr="00BC431F" w:rsidRDefault="00BC431F" w:rsidP="00BC431F">
      <w:pPr>
        <w:rPr>
          <w:rFonts w:ascii="Times New Roman" w:hAnsi="Times New Roman" w:cs="Times New Roman"/>
        </w:rPr>
      </w:pPr>
      <w:r w:rsidRPr="00BC431F">
        <w:rPr>
          <w:rFonts w:ascii="Times New Roman" w:hAnsi="Times New Roman" w:cs="Times New Roman"/>
        </w:rPr>
        <w:t xml:space="preserve">Yu, C., &amp; Liu, J. (2020). Reinforcement learning in healthcare: A survey. </w:t>
      </w:r>
      <w:r w:rsidRPr="00BC431F">
        <w:rPr>
          <w:rFonts w:ascii="Times New Roman" w:hAnsi="Times New Roman" w:cs="Times New Roman"/>
          <w:i/>
          <w:iCs/>
        </w:rPr>
        <w:t>ACM Computing Surveys, 53</w:t>
      </w:r>
      <w:r w:rsidRPr="00BC431F">
        <w:rPr>
          <w:rFonts w:ascii="Times New Roman" w:hAnsi="Times New Roman" w:cs="Times New Roman"/>
        </w:rPr>
        <w:t xml:space="preserve">(4), 1–36. </w:t>
      </w:r>
      <w:hyperlink r:id="rId19" w:tgtFrame="_new" w:history="1">
        <w:r w:rsidRPr="00BC431F">
          <w:rPr>
            <w:rStyle w:val="Hyperlink"/>
            <w:rFonts w:ascii="Times New Roman" w:hAnsi="Times New Roman" w:cs="Times New Roman"/>
          </w:rPr>
          <w:t>https://doi.org/10.1145/3394457</w:t>
        </w:r>
      </w:hyperlink>
    </w:p>
    <w:p w14:paraId="7F48ACD5" w14:textId="77777777" w:rsidR="00BC431F" w:rsidRPr="00BC431F" w:rsidRDefault="00BC431F" w:rsidP="00BC431F">
      <w:pPr>
        <w:rPr>
          <w:rFonts w:ascii="Times New Roman" w:hAnsi="Times New Roman" w:cs="Times New Roman"/>
        </w:rPr>
      </w:pPr>
      <w:r w:rsidRPr="00BC431F">
        <w:rPr>
          <w:rFonts w:ascii="Times New Roman" w:hAnsi="Times New Roman" w:cs="Times New Roman"/>
        </w:rPr>
        <w:t xml:space="preserve">Zhang, Y., Zhang, Y., Haghani, A., &amp; Zeng, X. (2018). Time series forecasting of emergency department patient flow. </w:t>
      </w:r>
      <w:r w:rsidRPr="00BC431F">
        <w:rPr>
          <w:rFonts w:ascii="Times New Roman" w:hAnsi="Times New Roman" w:cs="Times New Roman"/>
          <w:i/>
          <w:iCs/>
        </w:rPr>
        <w:t>IEEE Access, 6</w:t>
      </w:r>
      <w:r w:rsidRPr="00BC431F">
        <w:rPr>
          <w:rFonts w:ascii="Times New Roman" w:hAnsi="Times New Roman" w:cs="Times New Roman"/>
        </w:rPr>
        <w:t xml:space="preserve">, 42946–42956. </w:t>
      </w:r>
      <w:hyperlink r:id="rId20" w:tgtFrame="_new" w:history="1">
        <w:r w:rsidRPr="00BC431F">
          <w:rPr>
            <w:rStyle w:val="Hyperlink"/>
            <w:rFonts w:ascii="Times New Roman" w:hAnsi="Times New Roman" w:cs="Times New Roman"/>
          </w:rPr>
          <w:t>https://doi.org/10.1109/ACCESS.2018.2861076</w:t>
        </w:r>
      </w:hyperlink>
    </w:p>
    <w:p w14:paraId="7EE9CA58" w14:textId="6C91054E" w:rsidR="00CB107E" w:rsidRPr="006A0FE8" w:rsidRDefault="00000000" w:rsidP="00CB107E">
      <w:pPr>
        <w:rPr>
          <w:rFonts w:ascii="Times New Roman" w:hAnsi="Times New Roman" w:cs="Times New Roman"/>
        </w:rPr>
      </w:pPr>
      <w:r w:rsidRPr="006A0FE8">
        <w:rPr>
          <w:rFonts w:ascii="Times New Roman" w:hAnsi="Times New Roman" w:cs="Times New Roman"/>
        </w:rPr>
        <w:pict w14:anchorId="7D4C8652">
          <v:rect id="_x0000_i1218" style="width:0;height:1.5pt" o:hralign="center" o:hrstd="t" o:hr="t" fillcolor="#a0a0a0" stroked="f"/>
        </w:pict>
      </w:r>
      <w:r w:rsidR="00CB107E" w:rsidRPr="006A0FE8">
        <w:rPr>
          <w:rFonts w:ascii="Times New Roman" w:hAnsi="Times New Roman" w:cs="Times New Roman"/>
          <w:b/>
          <w:bCs/>
        </w:rPr>
        <w:t>Appendix A: Project Timeline</w:t>
      </w:r>
    </w:p>
    <w:p w14:paraId="6A049CA9" w14:textId="77777777" w:rsidR="00CB107E" w:rsidRPr="006A0FE8" w:rsidRDefault="00CB107E" w:rsidP="00CB107E">
      <w:pPr>
        <w:rPr>
          <w:rFonts w:ascii="Times New Roman" w:hAnsi="Times New Roman" w:cs="Times New Roman"/>
        </w:rPr>
      </w:pPr>
      <w:r w:rsidRPr="006A0FE8">
        <w:rPr>
          <w:rFonts w:ascii="Times New Roman" w:hAnsi="Times New Roman" w:cs="Times New Roman"/>
          <w:b/>
          <w:bCs/>
        </w:rPr>
        <w:t>Project Duration:</w:t>
      </w:r>
      <w:r w:rsidRPr="006A0FE8">
        <w:rPr>
          <w:rFonts w:ascii="Times New Roman" w:hAnsi="Times New Roman" w:cs="Times New Roman"/>
        </w:rPr>
        <w:t xml:space="preserve"> June 20, 2025 - August 29, 2025 (10 weeks remaining)</w:t>
      </w:r>
    </w:p>
    <w:p w14:paraId="1E1A32AA" w14:textId="212513F2" w:rsidR="00BB2BC4" w:rsidRPr="006A0FE8" w:rsidRDefault="00CB107E" w:rsidP="00CB107E">
      <w:pPr>
        <w:rPr>
          <w:rFonts w:ascii="Times New Roman" w:hAnsi="Times New Roman" w:cs="Times New Roman"/>
          <w:b/>
          <w:bCs/>
        </w:rPr>
      </w:pPr>
      <w:r w:rsidRPr="006A0FE8">
        <w:rPr>
          <w:rFonts w:ascii="Times New Roman" w:hAnsi="Times New Roman" w:cs="Times New Roman"/>
          <w:b/>
          <w:bCs/>
        </w:rPr>
        <w:t>Completed Work:</w:t>
      </w:r>
      <w:r w:rsidRPr="006A0FE8">
        <w:rPr>
          <w:rFonts w:ascii="Times New Roman" w:hAnsi="Times New Roman" w:cs="Times New Roman"/>
        </w:rPr>
        <w:t xml:space="preserve"> Literature review, problem formulation, methodology development, </w:t>
      </w:r>
      <w:r w:rsidR="00BD3B6D" w:rsidRPr="006A0FE8">
        <w:rPr>
          <w:rFonts w:ascii="Times New Roman" w:hAnsi="Times New Roman" w:cs="Times New Roman"/>
        </w:rPr>
        <w:t xml:space="preserve">and </w:t>
      </w:r>
      <w:r w:rsidR="00BB2BC4" w:rsidRPr="006A0FE8">
        <w:rPr>
          <w:rFonts w:ascii="Times New Roman" w:hAnsi="Times New Roman" w:cs="Times New Roman"/>
        </w:rPr>
        <w:t xml:space="preserve">75% </w:t>
      </w:r>
      <w:r w:rsidRPr="006A0FE8">
        <w:rPr>
          <w:rFonts w:ascii="Times New Roman" w:hAnsi="Times New Roman" w:cs="Times New Roman"/>
        </w:rPr>
        <w:t xml:space="preserve">NHS data </w:t>
      </w:r>
      <w:r w:rsidR="009D0759" w:rsidRPr="006A0FE8">
        <w:rPr>
          <w:rFonts w:ascii="Times New Roman" w:hAnsi="Times New Roman" w:cs="Times New Roman"/>
        </w:rPr>
        <w:t>acquisition</w:t>
      </w:r>
    </w:p>
    <w:p w14:paraId="00B18231" w14:textId="267AFA6A" w:rsidR="00BB2BC4" w:rsidRPr="006A0FE8" w:rsidRDefault="00BB2BC4" w:rsidP="00BB2BC4">
      <w:pPr>
        <w:rPr>
          <w:rFonts w:ascii="Times New Roman" w:hAnsi="Times New Roman" w:cs="Times New Roman"/>
          <w:b/>
          <w:bCs/>
        </w:rPr>
      </w:pPr>
      <w:r w:rsidRPr="006A0FE8">
        <w:rPr>
          <w:rFonts w:ascii="Times New Roman" w:hAnsi="Times New Roman" w:cs="Times New Roman"/>
          <w:b/>
          <w:bCs/>
        </w:rPr>
        <w:t>Gantt Chart:</w:t>
      </w:r>
      <w:r w:rsidRPr="006A0FE8">
        <w:rPr>
          <w:rFonts w:ascii="Times New Roman" w:hAnsi="Times New Roman" w:cs="Times New Roman"/>
        </w:rPr>
        <w:drawing>
          <wp:inline distT="0" distB="0" distL="0" distR="0" wp14:anchorId="1570AB17" wp14:editId="1A12A213">
            <wp:extent cx="5943600" cy="1783080"/>
            <wp:effectExtent l="0" t="0" r="0" b="7620"/>
            <wp:docPr id="857912729" name="Picture 1" descr="A table with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12729" name="Picture 1" descr="A table with numbers and numbers&#10;&#10;AI-generated content may be incorrect."/>
                    <pic:cNvPicPr/>
                  </pic:nvPicPr>
                  <pic:blipFill rotWithShape="1">
                    <a:blip r:embed="rId21"/>
                    <a:srcRect t="3902"/>
                    <a:stretch/>
                  </pic:blipFill>
                  <pic:spPr bwMode="auto">
                    <a:xfrm>
                      <a:off x="0" y="0"/>
                      <a:ext cx="5943600" cy="1783080"/>
                    </a:xfrm>
                    <a:prstGeom prst="rect">
                      <a:avLst/>
                    </a:prstGeom>
                    <a:ln>
                      <a:noFill/>
                    </a:ln>
                    <a:extLst>
                      <a:ext uri="{53640926-AAD7-44D8-BBD7-CCE9431645EC}">
                        <a14:shadowObscured xmlns:a14="http://schemas.microsoft.com/office/drawing/2010/main"/>
                      </a:ext>
                    </a:extLst>
                  </pic:spPr>
                </pic:pic>
              </a:graphicData>
            </a:graphic>
          </wp:inline>
        </w:drawing>
      </w:r>
    </w:p>
    <w:p w14:paraId="0423BFDA" w14:textId="77777777" w:rsidR="00CB107E" w:rsidRPr="006A0FE8" w:rsidRDefault="00000000" w:rsidP="00CB107E">
      <w:pPr>
        <w:rPr>
          <w:rFonts w:ascii="Times New Roman" w:hAnsi="Times New Roman" w:cs="Times New Roman"/>
        </w:rPr>
      </w:pPr>
      <w:r w:rsidRPr="006A0FE8">
        <w:rPr>
          <w:rFonts w:ascii="Times New Roman" w:hAnsi="Times New Roman" w:cs="Times New Roman"/>
        </w:rPr>
        <w:lastRenderedPageBreak/>
        <w:pict w14:anchorId="7BC9E781">
          <v:rect id="_x0000_i1219" style="width:0;height:1.5pt" o:hralign="center" o:hrstd="t" o:hr="t" fillcolor="#a0a0a0" stroked="f"/>
        </w:pict>
      </w:r>
    </w:p>
    <w:p w14:paraId="6A83AFC3" w14:textId="77777777" w:rsidR="00CB107E" w:rsidRPr="006A0FE8" w:rsidRDefault="00CB107E" w:rsidP="00CB107E">
      <w:pPr>
        <w:rPr>
          <w:rFonts w:ascii="Times New Roman" w:hAnsi="Times New Roman" w:cs="Times New Roman"/>
          <w:b/>
          <w:bCs/>
        </w:rPr>
      </w:pPr>
      <w:r w:rsidRPr="006A0FE8">
        <w:rPr>
          <w:rFonts w:ascii="Times New Roman" w:hAnsi="Times New Roman" w:cs="Times New Roman"/>
          <w:b/>
          <w:bCs/>
        </w:rPr>
        <w:t>Appendix B: Risk Assessment</w:t>
      </w:r>
    </w:p>
    <w:p w14:paraId="6EC5F495" w14:textId="77777777" w:rsidR="0026507C" w:rsidRPr="0026507C" w:rsidRDefault="0026507C" w:rsidP="0026507C">
      <w:pPr>
        <w:rPr>
          <w:rFonts w:ascii="Times New Roman" w:hAnsi="Times New Roman" w:cs="Times New Roman"/>
          <w:b/>
          <w:bCs/>
        </w:rPr>
      </w:pPr>
      <w:r w:rsidRPr="0026507C">
        <w:rPr>
          <w:rFonts w:ascii="Times New Roman" w:hAnsi="Times New Roman" w:cs="Times New Roman"/>
          <w:b/>
          <w:bCs/>
        </w:rPr>
        <w:t xml:space="preserve">Risk 1: Data Quality Issues (Likelihood: Medium, Impact: High) </w:t>
      </w:r>
      <w:r w:rsidRPr="0026507C">
        <w:rPr>
          <w:rFonts w:ascii="Times New Roman" w:hAnsi="Times New Roman" w:cs="Times New Roman"/>
        </w:rPr>
        <w:t>NHS administrative data may contain incomplete patient records, inconsistent procedure coding, or missing capacity information across different providers. Poor data quality could delay Phase 1 by 1-2 weeks and fundamentally compromise baseline analysis accuracy, affecting all subsequent modelling phases. Mitigation: Implement early data validation protocols with quality thresholds, develop synthetic data generation capabilities using statistical distributions from validated subsets, and establish collaborative relationships with NHS data custodians for rapid issue resolution.</w:t>
      </w:r>
    </w:p>
    <w:p w14:paraId="3B44E4A0" w14:textId="77777777" w:rsidR="0026507C" w:rsidRPr="0026507C" w:rsidRDefault="0026507C" w:rsidP="0026507C">
      <w:pPr>
        <w:rPr>
          <w:rFonts w:ascii="Times New Roman" w:hAnsi="Times New Roman" w:cs="Times New Roman"/>
          <w:b/>
          <w:bCs/>
        </w:rPr>
      </w:pPr>
      <w:r w:rsidRPr="0026507C">
        <w:rPr>
          <w:rFonts w:ascii="Times New Roman" w:hAnsi="Times New Roman" w:cs="Times New Roman"/>
          <w:b/>
          <w:bCs/>
        </w:rPr>
        <w:t xml:space="preserve">Risk 2: Model Complexity (Likelihood: Medium, Impact: Medium) </w:t>
      </w:r>
      <w:r w:rsidRPr="0026507C">
        <w:rPr>
          <w:rFonts w:ascii="Times New Roman" w:hAnsi="Times New Roman" w:cs="Times New Roman"/>
        </w:rPr>
        <w:t>Integrating queueing theory, discrete event simulation, and machine learning components presents significant technical challenges that may exceed development capabilities or create models too complex for NHS stakeholders to understand and trust. This could necessitate oversimplification, reducing research impact. Mitigation: Adopt modular design architecture allowing independent component testing, implement phased development with incremental complexity validation, utilise proven stable libraries (SimPy, scikit-learn), and maintain comprehensive documentation with stakeholder-friendly visualisations.</w:t>
      </w:r>
    </w:p>
    <w:p w14:paraId="5D03A890" w14:textId="0B54E100" w:rsidR="0026507C" w:rsidRPr="0026507C" w:rsidRDefault="0026507C" w:rsidP="0026507C">
      <w:pPr>
        <w:rPr>
          <w:rFonts w:ascii="Times New Roman" w:hAnsi="Times New Roman" w:cs="Times New Roman"/>
          <w:b/>
          <w:bCs/>
        </w:rPr>
      </w:pPr>
      <w:r w:rsidRPr="0026507C">
        <w:rPr>
          <w:rFonts w:ascii="Times New Roman" w:hAnsi="Times New Roman" w:cs="Times New Roman"/>
          <w:b/>
          <w:bCs/>
        </w:rPr>
        <w:t xml:space="preserve">Risk 3: Computational Limitations (Likelihood: Medium, Impact: Medium) </w:t>
      </w:r>
      <w:r w:rsidRPr="0026507C">
        <w:rPr>
          <w:rFonts w:ascii="Times New Roman" w:hAnsi="Times New Roman" w:cs="Times New Roman"/>
        </w:rPr>
        <w:t xml:space="preserve">Large-scale simulations incorporating thousands of patients, multiple providers, and complex ML optimisation may exceed available computational resources, particularly during intensive scenario testing phases. This could force significant model simplification or extend processing times beyond project deadlines. Mitigation: Secure cloud computing resources (AWS/Azure academic credits), implement parallel processing capabilities for simulation runs, </w:t>
      </w:r>
      <w:r w:rsidRPr="006A0FE8">
        <w:rPr>
          <w:rFonts w:ascii="Times New Roman" w:hAnsi="Times New Roman" w:cs="Times New Roman"/>
        </w:rPr>
        <w:t xml:space="preserve">and </w:t>
      </w:r>
      <w:r w:rsidRPr="0026507C">
        <w:rPr>
          <w:rFonts w:ascii="Times New Roman" w:hAnsi="Times New Roman" w:cs="Times New Roman"/>
        </w:rPr>
        <w:t>develop hierarchical modelling approaches that can scale complexity based on available resources.</w:t>
      </w:r>
    </w:p>
    <w:p w14:paraId="70667F5D" w14:textId="4D2BD25A" w:rsidR="0026507C" w:rsidRPr="0026507C" w:rsidRDefault="0026507C" w:rsidP="0026507C">
      <w:pPr>
        <w:rPr>
          <w:rFonts w:ascii="Times New Roman" w:hAnsi="Times New Roman" w:cs="Times New Roman"/>
          <w:b/>
          <w:bCs/>
        </w:rPr>
      </w:pPr>
      <w:r w:rsidRPr="0026507C">
        <w:rPr>
          <w:rFonts w:ascii="Times New Roman" w:hAnsi="Times New Roman" w:cs="Times New Roman"/>
          <w:b/>
          <w:bCs/>
        </w:rPr>
        <w:t xml:space="preserve">Risk 4: Forecasting Accuracy (Likelihood: Medium, Impact: Medium) </w:t>
      </w:r>
      <w:r w:rsidRPr="0026507C">
        <w:rPr>
          <w:rFonts w:ascii="Times New Roman" w:hAnsi="Times New Roman" w:cs="Times New Roman"/>
        </w:rPr>
        <w:t xml:space="preserve">Machine learning demand forecasting models may exhibit poor predictive performance due to healthcare demand volatility, seasonal variations, or insufficient historical data. Forecast errors propagate through optimisation algorithms, potentially undermining the credibility and practical applicability of final recommendations. Mitigation: Implement ensemble forecasting methods combining multiple algorithms (ARIMA, Prophet, neural networks), establish regular cross-validation protocols with rolling windows, </w:t>
      </w:r>
      <w:r w:rsidRPr="006A0FE8">
        <w:rPr>
          <w:rFonts w:ascii="Times New Roman" w:hAnsi="Times New Roman" w:cs="Times New Roman"/>
        </w:rPr>
        <w:t xml:space="preserve">and </w:t>
      </w:r>
      <w:r w:rsidRPr="0026507C">
        <w:rPr>
          <w:rFonts w:ascii="Times New Roman" w:hAnsi="Times New Roman" w:cs="Times New Roman"/>
        </w:rPr>
        <w:t>conduct comprehensive sensitivity analysis across multiple demand scenarios.</w:t>
      </w:r>
    </w:p>
    <w:p w14:paraId="273117EF" w14:textId="77777777" w:rsidR="0026507C" w:rsidRPr="0026507C" w:rsidRDefault="0026507C" w:rsidP="0026507C">
      <w:pPr>
        <w:rPr>
          <w:rFonts w:ascii="Times New Roman" w:hAnsi="Times New Roman" w:cs="Times New Roman"/>
          <w:b/>
          <w:bCs/>
        </w:rPr>
      </w:pPr>
      <w:r w:rsidRPr="0026507C">
        <w:rPr>
          <w:rFonts w:ascii="Times New Roman" w:hAnsi="Times New Roman" w:cs="Times New Roman"/>
          <w:b/>
          <w:bCs/>
        </w:rPr>
        <w:t xml:space="preserve">Risk 5: Timeline Constraints (Likelihood: High, Impact: Medium) </w:t>
      </w:r>
      <w:r w:rsidRPr="0026507C">
        <w:rPr>
          <w:rFonts w:ascii="Times New Roman" w:hAnsi="Times New Roman" w:cs="Times New Roman"/>
        </w:rPr>
        <w:t>The ambitious project scope encompassing five distinct phases within a 10-week timeframe creates significant delivery pressure. Early phase delays could cascade, forcing rushed analysis or incomplete model development that compromises research quality and stakeholder confidence. Mitigation: Establish weekly milestone reviews with clear go/no-go decision points, prioritise core research objectives over advanced features, develop pre-planned contingency scope reduction strategies, and allocate buffer time in critical path activities.</w:t>
      </w:r>
    </w:p>
    <w:p w14:paraId="66094D20" w14:textId="77777777" w:rsidR="00656F35" w:rsidRPr="006A0FE8" w:rsidRDefault="00656F35">
      <w:pPr>
        <w:rPr>
          <w:rFonts w:ascii="Times New Roman" w:hAnsi="Times New Roman" w:cs="Times New Roman"/>
        </w:rPr>
      </w:pPr>
    </w:p>
    <w:sectPr w:rsidR="00656F35" w:rsidRPr="006A0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6D022C"/>
    <w:multiLevelType w:val="multilevel"/>
    <w:tmpl w:val="E68A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3203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07E"/>
    <w:rsid w:val="00035CEA"/>
    <w:rsid w:val="00064E5C"/>
    <w:rsid w:val="00066CC1"/>
    <w:rsid w:val="00067CE6"/>
    <w:rsid w:val="00081AA1"/>
    <w:rsid w:val="000D61F2"/>
    <w:rsid w:val="00162349"/>
    <w:rsid w:val="00193271"/>
    <w:rsid w:val="00193A38"/>
    <w:rsid w:val="00242092"/>
    <w:rsid w:val="0026507C"/>
    <w:rsid w:val="00353302"/>
    <w:rsid w:val="003B5484"/>
    <w:rsid w:val="003F3ECF"/>
    <w:rsid w:val="004241F2"/>
    <w:rsid w:val="004C17DF"/>
    <w:rsid w:val="004C3FC4"/>
    <w:rsid w:val="004D3F0A"/>
    <w:rsid w:val="00512EB4"/>
    <w:rsid w:val="0053577C"/>
    <w:rsid w:val="00573B39"/>
    <w:rsid w:val="00593A2C"/>
    <w:rsid w:val="005A62AE"/>
    <w:rsid w:val="00656F35"/>
    <w:rsid w:val="00675F8D"/>
    <w:rsid w:val="0068688E"/>
    <w:rsid w:val="006A0FE8"/>
    <w:rsid w:val="006E5C83"/>
    <w:rsid w:val="006F2B0A"/>
    <w:rsid w:val="00845808"/>
    <w:rsid w:val="008E64D0"/>
    <w:rsid w:val="008E6BD4"/>
    <w:rsid w:val="00950861"/>
    <w:rsid w:val="009D0759"/>
    <w:rsid w:val="00A23E46"/>
    <w:rsid w:val="00AA685F"/>
    <w:rsid w:val="00AE3D2F"/>
    <w:rsid w:val="00BB2BC4"/>
    <w:rsid w:val="00BC431F"/>
    <w:rsid w:val="00BC5D00"/>
    <w:rsid w:val="00BD3B6D"/>
    <w:rsid w:val="00BE6D62"/>
    <w:rsid w:val="00C6799E"/>
    <w:rsid w:val="00C76597"/>
    <w:rsid w:val="00CB107E"/>
    <w:rsid w:val="00D538F0"/>
    <w:rsid w:val="00D72C59"/>
    <w:rsid w:val="00F07CFB"/>
    <w:rsid w:val="00FD1EEA"/>
    <w:rsid w:val="00FD5CB8"/>
    <w:rsid w:val="00FE5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EBE0B6"/>
  <w15:chartTrackingRefBased/>
  <w15:docId w15:val="{F7B180FA-08EA-4AC9-9C86-933B0228C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B10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10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10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10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10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10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10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10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10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07E"/>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CB107E"/>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CB107E"/>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CB107E"/>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CB107E"/>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CB107E"/>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CB107E"/>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CB107E"/>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CB107E"/>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CB10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07E"/>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CB10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107E"/>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CB107E"/>
    <w:pPr>
      <w:spacing w:before="160"/>
      <w:jc w:val="center"/>
    </w:pPr>
    <w:rPr>
      <w:i/>
      <w:iCs/>
      <w:color w:val="404040" w:themeColor="text1" w:themeTint="BF"/>
    </w:rPr>
  </w:style>
  <w:style w:type="character" w:customStyle="1" w:styleId="QuoteChar">
    <w:name w:val="Quote Char"/>
    <w:basedOn w:val="DefaultParagraphFont"/>
    <w:link w:val="Quote"/>
    <w:uiPriority w:val="29"/>
    <w:rsid w:val="00CB107E"/>
    <w:rPr>
      <w:i/>
      <w:iCs/>
      <w:color w:val="404040" w:themeColor="text1" w:themeTint="BF"/>
      <w:lang w:val="en-GB"/>
    </w:rPr>
  </w:style>
  <w:style w:type="paragraph" w:styleId="ListParagraph">
    <w:name w:val="List Paragraph"/>
    <w:basedOn w:val="Normal"/>
    <w:uiPriority w:val="34"/>
    <w:qFormat/>
    <w:rsid w:val="00CB107E"/>
    <w:pPr>
      <w:ind w:left="720"/>
      <w:contextualSpacing/>
    </w:pPr>
  </w:style>
  <w:style w:type="character" w:styleId="IntenseEmphasis">
    <w:name w:val="Intense Emphasis"/>
    <w:basedOn w:val="DefaultParagraphFont"/>
    <w:uiPriority w:val="21"/>
    <w:qFormat/>
    <w:rsid w:val="00CB107E"/>
    <w:rPr>
      <w:i/>
      <w:iCs/>
      <w:color w:val="0F4761" w:themeColor="accent1" w:themeShade="BF"/>
    </w:rPr>
  </w:style>
  <w:style w:type="paragraph" w:styleId="IntenseQuote">
    <w:name w:val="Intense Quote"/>
    <w:basedOn w:val="Normal"/>
    <w:next w:val="Normal"/>
    <w:link w:val="IntenseQuoteChar"/>
    <w:uiPriority w:val="30"/>
    <w:qFormat/>
    <w:rsid w:val="00CB10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107E"/>
    <w:rPr>
      <w:i/>
      <w:iCs/>
      <w:color w:val="0F4761" w:themeColor="accent1" w:themeShade="BF"/>
      <w:lang w:val="en-GB"/>
    </w:rPr>
  </w:style>
  <w:style w:type="character" w:styleId="IntenseReference">
    <w:name w:val="Intense Reference"/>
    <w:basedOn w:val="DefaultParagraphFont"/>
    <w:uiPriority w:val="32"/>
    <w:qFormat/>
    <w:rsid w:val="00CB107E"/>
    <w:rPr>
      <w:b/>
      <w:bCs/>
      <w:smallCaps/>
      <w:color w:val="0F4761" w:themeColor="accent1" w:themeShade="BF"/>
      <w:spacing w:val="5"/>
    </w:rPr>
  </w:style>
  <w:style w:type="character" w:styleId="Hyperlink">
    <w:name w:val="Hyperlink"/>
    <w:basedOn w:val="DefaultParagraphFont"/>
    <w:uiPriority w:val="99"/>
    <w:unhideWhenUsed/>
    <w:rsid w:val="00CB107E"/>
    <w:rPr>
      <w:color w:val="467886" w:themeColor="hyperlink"/>
      <w:u w:val="single"/>
    </w:rPr>
  </w:style>
  <w:style w:type="character" w:styleId="UnresolvedMention">
    <w:name w:val="Unresolved Mention"/>
    <w:basedOn w:val="DefaultParagraphFont"/>
    <w:uiPriority w:val="99"/>
    <w:semiHidden/>
    <w:unhideWhenUsed/>
    <w:rsid w:val="00CB107E"/>
    <w:rPr>
      <w:color w:val="605E5C"/>
      <w:shd w:val="clear" w:color="auto" w:fill="E1DFDD"/>
    </w:rPr>
  </w:style>
  <w:style w:type="paragraph" w:styleId="NormalWeb">
    <w:name w:val="Normal (Web)"/>
    <w:basedOn w:val="Normal"/>
    <w:uiPriority w:val="99"/>
    <w:semiHidden/>
    <w:unhideWhenUsed/>
    <w:rsid w:val="004C17D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32437">
      <w:bodyDiv w:val="1"/>
      <w:marLeft w:val="0"/>
      <w:marRight w:val="0"/>
      <w:marTop w:val="0"/>
      <w:marBottom w:val="0"/>
      <w:divBdr>
        <w:top w:val="none" w:sz="0" w:space="0" w:color="auto"/>
        <w:left w:val="none" w:sz="0" w:space="0" w:color="auto"/>
        <w:bottom w:val="none" w:sz="0" w:space="0" w:color="auto"/>
        <w:right w:val="none" w:sz="0" w:space="0" w:color="auto"/>
      </w:divBdr>
    </w:div>
    <w:div w:id="113061813">
      <w:bodyDiv w:val="1"/>
      <w:marLeft w:val="0"/>
      <w:marRight w:val="0"/>
      <w:marTop w:val="0"/>
      <w:marBottom w:val="0"/>
      <w:divBdr>
        <w:top w:val="none" w:sz="0" w:space="0" w:color="auto"/>
        <w:left w:val="none" w:sz="0" w:space="0" w:color="auto"/>
        <w:bottom w:val="none" w:sz="0" w:space="0" w:color="auto"/>
        <w:right w:val="none" w:sz="0" w:space="0" w:color="auto"/>
      </w:divBdr>
    </w:div>
    <w:div w:id="210849670">
      <w:bodyDiv w:val="1"/>
      <w:marLeft w:val="0"/>
      <w:marRight w:val="0"/>
      <w:marTop w:val="0"/>
      <w:marBottom w:val="0"/>
      <w:divBdr>
        <w:top w:val="none" w:sz="0" w:space="0" w:color="auto"/>
        <w:left w:val="none" w:sz="0" w:space="0" w:color="auto"/>
        <w:bottom w:val="none" w:sz="0" w:space="0" w:color="auto"/>
        <w:right w:val="none" w:sz="0" w:space="0" w:color="auto"/>
      </w:divBdr>
    </w:div>
    <w:div w:id="292251799">
      <w:bodyDiv w:val="1"/>
      <w:marLeft w:val="0"/>
      <w:marRight w:val="0"/>
      <w:marTop w:val="0"/>
      <w:marBottom w:val="0"/>
      <w:divBdr>
        <w:top w:val="none" w:sz="0" w:space="0" w:color="auto"/>
        <w:left w:val="none" w:sz="0" w:space="0" w:color="auto"/>
        <w:bottom w:val="none" w:sz="0" w:space="0" w:color="auto"/>
        <w:right w:val="none" w:sz="0" w:space="0" w:color="auto"/>
      </w:divBdr>
    </w:div>
    <w:div w:id="344751311">
      <w:bodyDiv w:val="1"/>
      <w:marLeft w:val="0"/>
      <w:marRight w:val="0"/>
      <w:marTop w:val="0"/>
      <w:marBottom w:val="0"/>
      <w:divBdr>
        <w:top w:val="none" w:sz="0" w:space="0" w:color="auto"/>
        <w:left w:val="none" w:sz="0" w:space="0" w:color="auto"/>
        <w:bottom w:val="none" w:sz="0" w:space="0" w:color="auto"/>
        <w:right w:val="none" w:sz="0" w:space="0" w:color="auto"/>
      </w:divBdr>
    </w:div>
    <w:div w:id="406268908">
      <w:bodyDiv w:val="1"/>
      <w:marLeft w:val="0"/>
      <w:marRight w:val="0"/>
      <w:marTop w:val="0"/>
      <w:marBottom w:val="0"/>
      <w:divBdr>
        <w:top w:val="none" w:sz="0" w:space="0" w:color="auto"/>
        <w:left w:val="none" w:sz="0" w:space="0" w:color="auto"/>
        <w:bottom w:val="none" w:sz="0" w:space="0" w:color="auto"/>
        <w:right w:val="none" w:sz="0" w:space="0" w:color="auto"/>
      </w:divBdr>
    </w:div>
    <w:div w:id="421604658">
      <w:bodyDiv w:val="1"/>
      <w:marLeft w:val="0"/>
      <w:marRight w:val="0"/>
      <w:marTop w:val="0"/>
      <w:marBottom w:val="0"/>
      <w:divBdr>
        <w:top w:val="none" w:sz="0" w:space="0" w:color="auto"/>
        <w:left w:val="none" w:sz="0" w:space="0" w:color="auto"/>
        <w:bottom w:val="none" w:sz="0" w:space="0" w:color="auto"/>
        <w:right w:val="none" w:sz="0" w:space="0" w:color="auto"/>
      </w:divBdr>
    </w:div>
    <w:div w:id="527182092">
      <w:bodyDiv w:val="1"/>
      <w:marLeft w:val="0"/>
      <w:marRight w:val="0"/>
      <w:marTop w:val="0"/>
      <w:marBottom w:val="0"/>
      <w:divBdr>
        <w:top w:val="none" w:sz="0" w:space="0" w:color="auto"/>
        <w:left w:val="none" w:sz="0" w:space="0" w:color="auto"/>
        <w:bottom w:val="none" w:sz="0" w:space="0" w:color="auto"/>
        <w:right w:val="none" w:sz="0" w:space="0" w:color="auto"/>
      </w:divBdr>
    </w:div>
    <w:div w:id="532426982">
      <w:bodyDiv w:val="1"/>
      <w:marLeft w:val="0"/>
      <w:marRight w:val="0"/>
      <w:marTop w:val="0"/>
      <w:marBottom w:val="0"/>
      <w:divBdr>
        <w:top w:val="none" w:sz="0" w:space="0" w:color="auto"/>
        <w:left w:val="none" w:sz="0" w:space="0" w:color="auto"/>
        <w:bottom w:val="none" w:sz="0" w:space="0" w:color="auto"/>
        <w:right w:val="none" w:sz="0" w:space="0" w:color="auto"/>
      </w:divBdr>
    </w:div>
    <w:div w:id="568148806">
      <w:bodyDiv w:val="1"/>
      <w:marLeft w:val="0"/>
      <w:marRight w:val="0"/>
      <w:marTop w:val="0"/>
      <w:marBottom w:val="0"/>
      <w:divBdr>
        <w:top w:val="none" w:sz="0" w:space="0" w:color="auto"/>
        <w:left w:val="none" w:sz="0" w:space="0" w:color="auto"/>
        <w:bottom w:val="none" w:sz="0" w:space="0" w:color="auto"/>
        <w:right w:val="none" w:sz="0" w:space="0" w:color="auto"/>
      </w:divBdr>
    </w:div>
    <w:div w:id="585311009">
      <w:bodyDiv w:val="1"/>
      <w:marLeft w:val="0"/>
      <w:marRight w:val="0"/>
      <w:marTop w:val="0"/>
      <w:marBottom w:val="0"/>
      <w:divBdr>
        <w:top w:val="none" w:sz="0" w:space="0" w:color="auto"/>
        <w:left w:val="none" w:sz="0" w:space="0" w:color="auto"/>
        <w:bottom w:val="none" w:sz="0" w:space="0" w:color="auto"/>
        <w:right w:val="none" w:sz="0" w:space="0" w:color="auto"/>
      </w:divBdr>
    </w:div>
    <w:div w:id="628709372">
      <w:bodyDiv w:val="1"/>
      <w:marLeft w:val="0"/>
      <w:marRight w:val="0"/>
      <w:marTop w:val="0"/>
      <w:marBottom w:val="0"/>
      <w:divBdr>
        <w:top w:val="none" w:sz="0" w:space="0" w:color="auto"/>
        <w:left w:val="none" w:sz="0" w:space="0" w:color="auto"/>
        <w:bottom w:val="none" w:sz="0" w:space="0" w:color="auto"/>
        <w:right w:val="none" w:sz="0" w:space="0" w:color="auto"/>
      </w:divBdr>
    </w:div>
    <w:div w:id="923219757">
      <w:bodyDiv w:val="1"/>
      <w:marLeft w:val="0"/>
      <w:marRight w:val="0"/>
      <w:marTop w:val="0"/>
      <w:marBottom w:val="0"/>
      <w:divBdr>
        <w:top w:val="none" w:sz="0" w:space="0" w:color="auto"/>
        <w:left w:val="none" w:sz="0" w:space="0" w:color="auto"/>
        <w:bottom w:val="none" w:sz="0" w:space="0" w:color="auto"/>
        <w:right w:val="none" w:sz="0" w:space="0" w:color="auto"/>
      </w:divBdr>
    </w:div>
    <w:div w:id="1006665030">
      <w:bodyDiv w:val="1"/>
      <w:marLeft w:val="0"/>
      <w:marRight w:val="0"/>
      <w:marTop w:val="0"/>
      <w:marBottom w:val="0"/>
      <w:divBdr>
        <w:top w:val="none" w:sz="0" w:space="0" w:color="auto"/>
        <w:left w:val="none" w:sz="0" w:space="0" w:color="auto"/>
        <w:bottom w:val="none" w:sz="0" w:space="0" w:color="auto"/>
        <w:right w:val="none" w:sz="0" w:space="0" w:color="auto"/>
      </w:divBdr>
    </w:div>
    <w:div w:id="1102141671">
      <w:bodyDiv w:val="1"/>
      <w:marLeft w:val="0"/>
      <w:marRight w:val="0"/>
      <w:marTop w:val="0"/>
      <w:marBottom w:val="0"/>
      <w:divBdr>
        <w:top w:val="none" w:sz="0" w:space="0" w:color="auto"/>
        <w:left w:val="none" w:sz="0" w:space="0" w:color="auto"/>
        <w:bottom w:val="none" w:sz="0" w:space="0" w:color="auto"/>
        <w:right w:val="none" w:sz="0" w:space="0" w:color="auto"/>
      </w:divBdr>
    </w:div>
    <w:div w:id="1313366653">
      <w:bodyDiv w:val="1"/>
      <w:marLeft w:val="0"/>
      <w:marRight w:val="0"/>
      <w:marTop w:val="0"/>
      <w:marBottom w:val="0"/>
      <w:divBdr>
        <w:top w:val="none" w:sz="0" w:space="0" w:color="auto"/>
        <w:left w:val="none" w:sz="0" w:space="0" w:color="auto"/>
        <w:bottom w:val="none" w:sz="0" w:space="0" w:color="auto"/>
        <w:right w:val="none" w:sz="0" w:space="0" w:color="auto"/>
      </w:divBdr>
    </w:div>
    <w:div w:id="1344938645">
      <w:bodyDiv w:val="1"/>
      <w:marLeft w:val="0"/>
      <w:marRight w:val="0"/>
      <w:marTop w:val="0"/>
      <w:marBottom w:val="0"/>
      <w:divBdr>
        <w:top w:val="none" w:sz="0" w:space="0" w:color="auto"/>
        <w:left w:val="none" w:sz="0" w:space="0" w:color="auto"/>
        <w:bottom w:val="none" w:sz="0" w:space="0" w:color="auto"/>
        <w:right w:val="none" w:sz="0" w:space="0" w:color="auto"/>
      </w:divBdr>
    </w:div>
    <w:div w:id="1485850588">
      <w:bodyDiv w:val="1"/>
      <w:marLeft w:val="0"/>
      <w:marRight w:val="0"/>
      <w:marTop w:val="0"/>
      <w:marBottom w:val="0"/>
      <w:divBdr>
        <w:top w:val="none" w:sz="0" w:space="0" w:color="auto"/>
        <w:left w:val="none" w:sz="0" w:space="0" w:color="auto"/>
        <w:bottom w:val="none" w:sz="0" w:space="0" w:color="auto"/>
        <w:right w:val="none" w:sz="0" w:space="0" w:color="auto"/>
      </w:divBdr>
    </w:div>
    <w:div w:id="1736656768">
      <w:bodyDiv w:val="1"/>
      <w:marLeft w:val="0"/>
      <w:marRight w:val="0"/>
      <w:marTop w:val="0"/>
      <w:marBottom w:val="0"/>
      <w:divBdr>
        <w:top w:val="none" w:sz="0" w:space="0" w:color="auto"/>
        <w:left w:val="none" w:sz="0" w:space="0" w:color="auto"/>
        <w:bottom w:val="none" w:sz="0" w:space="0" w:color="auto"/>
        <w:right w:val="none" w:sz="0" w:space="0" w:color="auto"/>
      </w:divBdr>
    </w:div>
    <w:div w:id="1933388604">
      <w:bodyDiv w:val="1"/>
      <w:marLeft w:val="0"/>
      <w:marRight w:val="0"/>
      <w:marTop w:val="0"/>
      <w:marBottom w:val="0"/>
      <w:divBdr>
        <w:top w:val="none" w:sz="0" w:space="0" w:color="auto"/>
        <w:left w:val="none" w:sz="0" w:space="0" w:color="auto"/>
        <w:bottom w:val="none" w:sz="0" w:space="0" w:color="auto"/>
        <w:right w:val="none" w:sz="0" w:space="0" w:color="auto"/>
      </w:divBdr>
    </w:div>
    <w:div w:id="1945724600">
      <w:bodyDiv w:val="1"/>
      <w:marLeft w:val="0"/>
      <w:marRight w:val="0"/>
      <w:marTop w:val="0"/>
      <w:marBottom w:val="0"/>
      <w:divBdr>
        <w:top w:val="none" w:sz="0" w:space="0" w:color="auto"/>
        <w:left w:val="none" w:sz="0" w:space="0" w:color="auto"/>
        <w:bottom w:val="none" w:sz="0" w:space="0" w:color="auto"/>
        <w:right w:val="none" w:sz="0" w:space="0" w:color="auto"/>
      </w:divBdr>
    </w:div>
    <w:div w:id="1972203852">
      <w:bodyDiv w:val="1"/>
      <w:marLeft w:val="0"/>
      <w:marRight w:val="0"/>
      <w:marTop w:val="0"/>
      <w:marBottom w:val="0"/>
      <w:divBdr>
        <w:top w:val="none" w:sz="0" w:space="0" w:color="auto"/>
        <w:left w:val="none" w:sz="0" w:space="0" w:color="auto"/>
        <w:bottom w:val="none" w:sz="0" w:space="0" w:color="auto"/>
        <w:right w:val="none" w:sz="0" w:space="0" w:color="auto"/>
      </w:divBdr>
    </w:div>
    <w:div w:id="1986158469">
      <w:bodyDiv w:val="1"/>
      <w:marLeft w:val="0"/>
      <w:marRight w:val="0"/>
      <w:marTop w:val="0"/>
      <w:marBottom w:val="0"/>
      <w:divBdr>
        <w:top w:val="none" w:sz="0" w:space="0" w:color="auto"/>
        <w:left w:val="none" w:sz="0" w:space="0" w:color="auto"/>
        <w:bottom w:val="none" w:sz="0" w:space="0" w:color="auto"/>
        <w:right w:val="none" w:sz="0" w:space="0" w:color="auto"/>
      </w:divBdr>
    </w:div>
    <w:div w:id="1994750443">
      <w:bodyDiv w:val="1"/>
      <w:marLeft w:val="0"/>
      <w:marRight w:val="0"/>
      <w:marTop w:val="0"/>
      <w:marBottom w:val="0"/>
      <w:divBdr>
        <w:top w:val="none" w:sz="0" w:space="0" w:color="auto"/>
        <w:left w:val="none" w:sz="0" w:space="0" w:color="auto"/>
        <w:bottom w:val="none" w:sz="0" w:space="0" w:color="auto"/>
        <w:right w:val="none" w:sz="0" w:space="0" w:color="auto"/>
      </w:divBdr>
    </w:div>
    <w:div w:id="211177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57/jos.2009.25" TargetMode="External"/><Relationship Id="rId18" Type="http://schemas.openxmlformats.org/officeDocument/2006/relationships/hyperlink" Target="https://doi.org/10.1016/j.tra.2012.10.015" TargetMode="External"/><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settings" Target="settings.xml"/><Relationship Id="rId12" Type="http://schemas.openxmlformats.org/officeDocument/2006/relationships/hyperlink" Target="https://doi.org/10.1197/j.aem.2005.07.034" TargetMode="External"/><Relationship Id="rId17" Type="http://schemas.openxmlformats.org/officeDocument/2006/relationships/hyperlink" Target="https://doi.org/10.1007/s10729-009-9103-1" TargetMode="External"/><Relationship Id="rId2" Type="http://schemas.openxmlformats.org/officeDocument/2006/relationships/customXml" Target="../customXml/item2.xml"/><Relationship Id="rId16" Type="http://schemas.openxmlformats.org/officeDocument/2006/relationships/hyperlink" Target="https://doi.org/10.1016/j.artmed.2022.102456" TargetMode="External"/><Relationship Id="rId20" Type="http://schemas.openxmlformats.org/officeDocument/2006/relationships/hyperlink" Target="https://doi.org/10.1109/ACCESS.2018.286107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016/j.cor.2008.02.004" TargetMode="External"/><Relationship Id="rId5" Type="http://schemas.openxmlformats.org/officeDocument/2006/relationships/numbering" Target="numbering.xml"/><Relationship Id="rId15" Type="http://schemas.openxmlformats.org/officeDocument/2006/relationships/hyperlink" Target="https://doi.org/10.3390/ijerph182212262" TargetMode="External"/><Relationship Id="rId23" Type="http://schemas.openxmlformats.org/officeDocument/2006/relationships/theme" Target="theme/theme1.xml"/><Relationship Id="rId10" Type="http://schemas.openxmlformats.org/officeDocument/2006/relationships/hyperlink" Target="https://doi.org/10.1016/j.ejor.2009.04.011" TargetMode="External"/><Relationship Id="rId19" Type="http://schemas.openxmlformats.org/officeDocument/2006/relationships/hyperlink" Target="https://doi.org/10.1145/3394457" TargetMode="External"/><Relationship Id="rId4" Type="http://schemas.openxmlformats.org/officeDocument/2006/relationships/customXml" Target="../customXml/item4.xml"/><Relationship Id="rId9" Type="http://schemas.openxmlformats.org/officeDocument/2006/relationships/hyperlink" Target="https://doi.org/10.1016/j.ejor.2005.09.016" TargetMode="External"/><Relationship Id="rId14" Type="http://schemas.openxmlformats.org/officeDocument/2006/relationships/hyperlink" Target="https://doi.org/10.1103/RevModPhys.73.106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b36f29ba-26ab-421d-802f-0acc38c4b18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5075C9B0DB58E44A8B24F945E29D454" ma:contentTypeVersion="11" ma:contentTypeDescription="Create a new document." ma:contentTypeScope="" ma:versionID="ccde191a998e0bb481f4993f90f0c1b0">
  <xsd:schema xmlns:xsd="http://www.w3.org/2001/XMLSchema" xmlns:xs="http://www.w3.org/2001/XMLSchema" xmlns:p="http://schemas.microsoft.com/office/2006/metadata/properties" xmlns:ns3="b36f29ba-26ab-421d-802f-0acc38c4b18a" targetNamespace="http://schemas.microsoft.com/office/2006/metadata/properties" ma:root="true" ma:fieldsID="d8b28117fb6dad0df2b43e9094ed5637" ns3:_="">
    <xsd:import namespace="b36f29ba-26ab-421d-802f-0acc38c4b18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6f29ba-26ab-421d-802f-0acc38c4b18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C39B06-7E2B-4DCE-B2A2-EF6C263F88CA}">
  <ds:schemaRefs>
    <ds:schemaRef ds:uri="http://schemas.openxmlformats.org/officeDocument/2006/bibliography"/>
  </ds:schemaRefs>
</ds:datastoreItem>
</file>

<file path=customXml/itemProps2.xml><?xml version="1.0" encoding="utf-8"?>
<ds:datastoreItem xmlns:ds="http://schemas.openxmlformats.org/officeDocument/2006/customXml" ds:itemID="{C633BB18-49A3-4EAB-BA74-335FAEED5AD4}">
  <ds:schemaRefs>
    <ds:schemaRef ds:uri="http://schemas.microsoft.com/office/2006/metadata/properties"/>
    <ds:schemaRef ds:uri="http://schemas.microsoft.com/office/infopath/2007/PartnerControls"/>
    <ds:schemaRef ds:uri="b36f29ba-26ab-421d-802f-0acc38c4b18a"/>
  </ds:schemaRefs>
</ds:datastoreItem>
</file>

<file path=customXml/itemProps3.xml><?xml version="1.0" encoding="utf-8"?>
<ds:datastoreItem xmlns:ds="http://schemas.openxmlformats.org/officeDocument/2006/customXml" ds:itemID="{265495EF-D0CF-4683-B37D-D9184A983250}">
  <ds:schemaRefs>
    <ds:schemaRef ds:uri="http://schemas.microsoft.com/sharepoint/v3/contenttype/forms"/>
  </ds:schemaRefs>
</ds:datastoreItem>
</file>

<file path=customXml/itemProps4.xml><?xml version="1.0" encoding="utf-8"?>
<ds:datastoreItem xmlns:ds="http://schemas.openxmlformats.org/officeDocument/2006/customXml" ds:itemID="{0E9A2574-E925-464C-ABB0-BFD37B3504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6f29ba-26ab-421d-802f-0acc38c4b1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5</Pages>
  <Words>2019</Words>
  <Characters>13694</Characters>
  <Application>Microsoft Office Word</Application>
  <DocSecurity>0</DocSecurity>
  <Lines>198</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dc:creator>
  <cp:keywords/>
  <dc:description/>
  <cp:lastModifiedBy>Khushwinder Singh</cp:lastModifiedBy>
  <cp:revision>4</cp:revision>
  <cp:lastPrinted>2025-06-24T00:21:00Z</cp:lastPrinted>
  <dcterms:created xsi:type="dcterms:W3CDTF">2025-06-23T19:13:00Z</dcterms:created>
  <dcterms:modified xsi:type="dcterms:W3CDTF">2025-06-24T00:22:00Z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cd025b6d-7e0b-4b14-b3e8-808f577950f9</vt:lpwstr>
  </property>
  <property fmtid="{D5CDD505-2E9C-101B-9397-08002B2CF9AE}" pid="3" name="ContentTypeId">
    <vt:lpwstr>0x01010025075C9B0DB58E44A8B24F945E29D454</vt:lpwstr>
  </property>
</Properties>
</file>