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DCC0" w14:textId="75CC231B" w:rsidR="00FB543B" w:rsidRDefault="00000000">
      <w:pPr>
        <w:spacing w:after="40"/>
      </w:pPr>
      <w:r>
        <w:rPr>
          <w:b/>
          <w:bCs/>
          <w:color w:val="808080"/>
          <w:sz w:val="20"/>
          <w:szCs w:val="20"/>
        </w:rPr>
        <w:t>CMPG 325</w:t>
      </w:r>
      <w:r w:rsidR="00677C93">
        <w:rPr>
          <w:b/>
          <w:bCs/>
          <w:color w:val="808080"/>
          <w:sz w:val="20"/>
          <w:szCs w:val="20"/>
        </w:rPr>
        <w:t xml:space="preserve"> (2026)</w:t>
      </w:r>
      <w:r>
        <w:rPr>
          <w:b/>
          <w:bCs/>
          <w:color w:val="808080"/>
          <w:sz w:val="20"/>
          <w:szCs w:val="20"/>
        </w:rPr>
        <w:t xml:space="preserve"> — Computer Networks</w:t>
      </w:r>
    </w:p>
    <w:p w14:paraId="10D1AA17" w14:textId="77777777" w:rsidR="00FB543B" w:rsidRPr="00677C93" w:rsidRDefault="00000000">
      <w:pPr>
        <w:spacing w:after="60"/>
        <w:rPr>
          <w:color w:val="7030A0"/>
        </w:rPr>
      </w:pPr>
      <w:r w:rsidRPr="00677C93">
        <w:rPr>
          <w:b/>
          <w:bCs/>
          <w:color w:val="7030A0"/>
          <w:sz w:val="40"/>
          <w:szCs w:val="40"/>
        </w:rPr>
        <w:t>Milestone 1 — Client Design Review</w:t>
      </w:r>
    </w:p>
    <w:p w14:paraId="5676DD0A" w14:textId="77777777" w:rsidR="00FB543B" w:rsidRPr="00677C93" w:rsidRDefault="00000000">
      <w:pPr>
        <w:spacing w:after="300"/>
        <w:rPr>
          <w:b/>
          <w:bCs/>
        </w:rPr>
      </w:pPr>
      <w:r w:rsidRPr="00677C93">
        <w:rPr>
          <w:b/>
          <w:bCs/>
          <w:color w:val="404040"/>
          <w:sz w:val="26"/>
          <w:szCs w:val="26"/>
        </w:rPr>
        <w:t>Section 1: Client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FB543B" w14:paraId="21400D90"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290ABAAD" w14:textId="77777777" w:rsidR="00FB543B" w:rsidRDefault="00000000">
            <w:r>
              <w:rPr>
                <w:b/>
                <w:bCs/>
                <w:sz w:val="21"/>
                <w:szCs w:val="21"/>
              </w:rPr>
              <w:t>Student</w:t>
            </w:r>
          </w:p>
        </w:tc>
        <w:tc>
          <w:tcPr>
            <w:tcW w:w="6550" w:type="dxa"/>
            <w:tcMar>
              <w:top w:w="100" w:type="dxa"/>
              <w:left w:w="120" w:type="dxa"/>
              <w:bottom w:w="100" w:type="dxa"/>
              <w:right w:w="120" w:type="dxa"/>
            </w:tcMar>
          </w:tcPr>
          <w:p w14:paraId="1BA843DC" w14:textId="77777777" w:rsidR="00FB543B" w:rsidRDefault="00000000">
            <w:r>
              <w:rPr>
                <w:sz w:val="21"/>
                <w:szCs w:val="21"/>
              </w:rPr>
              <w:t>Choshane, KBP</w:t>
            </w:r>
          </w:p>
        </w:tc>
      </w:tr>
      <w:tr w:rsidR="00FB543B" w14:paraId="2BC9A5CE"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31552175" w14:textId="77777777" w:rsidR="00FB543B" w:rsidRDefault="00000000">
            <w:r>
              <w:rPr>
                <w:b/>
                <w:bCs/>
                <w:sz w:val="21"/>
                <w:szCs w:val="21"/>
              </w:rPr>
              <w:t>Student Number</w:t>
            </w:r>
          </w:p>
        </w:tc>
        <w:tc>
          <w:tcPr>
            <w:tcW w:w="6550" w:type="dxa"/>
            <w:tcMar>
              <w:top w:w="100" w:type="dxa"/>
              <w:left w:w="120" w:type="dxa"/>
              <w:bottom w:w="100" w:type="dxa"/>
              <w:right w:w="120" w:type="dxa"/>
            </w:tcMar>
          </w:tcPr>
          <w:p w14:paraId="29F15EAC" w14:textId="77777777" w:rsidR="00FB543B" w:rsidRDefault="00000000">
            <w:r>
              <w:rPr>
                <w:sz w:val="21"/>
                <w:szCs w:val="21"/>
              </w:rPr>
              <w:t>37774425</w:t>
            </w:r>
          </w:p>
        </w:tc>
      </w:tr>
      <w:tr w:rsidR="00FB543B" w14:paraId="1717FB4C"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71EAA7F3" w14:textId="77777777" w:rsidR="00FB543B" w:rsidRDefault="00000000">
            <w:r>
              <w:rPr>
                <w:b/>
                <w:bCs/>
                <w:sz w:val="21"/>
                <w:szCs w:val="21"/>
              </w:rPr>
              <w:t>Project ID</w:t>
            </w:r>
          </w:p>
        </w:tc>
        <w:tc>
          <w:tcPr>
            <w:tcW w:w="6550" w:type="dxa"/>
            <w:tcMar>
              <w:top w:w="100" w:type="dxa"/>
              <w:left w:w="120" w:type="dxa"/>
              <w:bottom w:w="100" w:type="dxa"/>
              <w:right w:w="120" w:type="dxa"/>
            </w:tcMar>
          </w:tcPr>
          <w:p w14:paraId="523A067E" w14:textId="77777777" w:rsidR="00FB543B" w:rsidRDefault="00000000">
            <w:r>
              <w:rPr>
                <w:sz w:val="21"/>
                <w:szCs w:val="21"/>
              </w:rPr>
              <w:t>CMPG325-2026-010</w:t>
            </w:r>
          </w:p>
        </w:tc>
      </w:tr>
      <w:tr w:rsidR="00FB543B" w14:paraId="6AE86384"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0E105F31" w14:textId="77777777" w:rsidR="00FB543B" w:rsidRDefault="00000000">
            <w:r>
              <w:rPr>
                <w:b/>
                <w:bCs/>
                <w:sz w:val="21"/>
                <w:szCs w:val="21"/>
              </w:rPr>
              <w:t>Client ID</w:t>
            </w:r>
          </w:p>
        </w:tc>
        <w:tc>
          <w:tcPr>
            <w:tcW w:w="6550" w:type="dxa"/>
            <w:tcMar>
              <w:top w:w="100" w:type="dxa"/>
              <w:left w:w="120" w:type="dxa"/>
              <w:bottom w:w="100" w:type="dxa"/>
              <w:right w:w="120" w:type="dxa"/>
            </w:tcMar>
          </w:tcPr>
          <w:p w14:paraId="25208058" w14:textId="77777777" w:rsidR="00FB543B" w:rsidRDefault="00000000">
            <w:r>
              <w:rPr>
                <w:sz w:val="21"/>
                <w:szCs w:val="21"/>
              </w:rPr>
              <w:t>CLI-010</w:t>
            </w:r>
          </w:p>
        </w:tc>
      </w:tr>
      <w:tr w:rsidR="00FB543B" w14:paraId="4CAD6CFA"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703EBDF4" w14:textId="77777777" w:rsidR="00FB543B" w:rsidRDefault="00000000">
            <w:r>
              <w:rPr>
                <w:b/>
                <w:bCs/>
                <w:sz w:val="21"/>
                <w:szCs w:val="21"/>
              </w:rPr>
              <w:t>Assigned Organisation</w:t>
            </w:r>
          </w:p>
        </w:tc>
        <w:tc>
          <w:tcPr>
            <w:tcW w:w="6550" w:type="dxa"/>
            <w:tcMar>
              <w:top w:w="100" w:type="dxa"/>
              <w:left w:w="120" w:type="dxa"/>
              <w:bottom w:w="100" w:type="dxa"/>
              <w:right w:w="120" w:type="dxa"/>
            </w:tcMar>
          </w:tcPr>
          <w:p w14:paraId="320A3559" w14:textId="77777777" w:rsidR="00FB543B" w:rsidRDefault="00000000">
            <w:r>
              <w:rPr>
                <w:sz w:val="21"/>
                <w:szCs w:val="21"/>
              </w:rPr>
              <w:t>Bokamoso Savings &amp; Credit Union (Potchefstroom)</w:t>
            </w:r>
          </w:p>
        </w:tc>
      </w:tr>
      <w:tr w:rsidR="00FB543B" w14:paraId="748D461A"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343A7DE6" w14:textId="77777777" w:rsidR="00FB543B" w:rsidRDefault="00000000">
            <w:r>
              <w:rPr>
                <w:b/>
                <w:bCs/>
                <w:sz w:val="21"/>
                <w:szCs w:val="21"/>
              </w:rPr>
              <w:t>Industry</w:t>
            </w:r>
          </w:p>
        </w:tc>
        <w:tc>
          <w:tcPr>
            <w:tcW w:w="6550" w:type="dxa"/>
            <w:tcMar>
              <w:top w:w="100" w:type="dxa"/>
              <w:left w:w="120" w:type="dxa"/>
              <w:bottom w:w="100" w:type="dxa"/>
              <w:right w:w="120" w:type="dxa"/>
            </w:tcMar>
          </w:tcPr>
          <w:p w14:paraId="42FCBA8B" w14:textId="77777777" w:rsidR="00FB543B" w:rsidRDefault="00000000">
            <w:r>
              <w:rPr>
                <w:sz w:val="21"/>
                <w:szCs w:val="21"/>
              </w:rPr>
              <w:t>Banking &amp; Finance</w:t>
            </w:r>
          </w:p>
        </w:tc>
      </w:tr>
      <w:tr w:rsidR="00FB543B" w14:paraId="040BACD8"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6AC74AF4" w14:textId="77777777" w:rsidR="00FB543B" w:rsidRDefault="00000000">
            <w:r>
              <w:rPr>
                <w:b/>
                <w:bCs/>
                <w:sz w:val="21"/>
                <w:szCs w:val="21"/>
              </w:rPr>
              <w:t>Assigned Addressing Block</w:t>
            </w:r>
          </w:p>
        </w:tc>
        <w:tc>
          <w:tcPr>
            <w:tcW w:w="6550" w:type="dxa"/>
            <w:tcMar>
              <w:top w:w="100" w:type="dxa"/>
              <w:left w:w="120" w:type="dxa"/>
              <w:bottom w:w="100" w:type="dxa"/>
              <w:right w:w="120" w:type="dxa"/>
            </w:tcMar>
          </w:tcPr>
          <w:p w14:paraId="7A93680D" w14:textId="77777777" w:rsidR="00FB543B" w:rsidRDefault="00000000">
            <w:r>
              <w:rPr>
                <w:sz w:val="21"/>
                <w:szCs w:val="21"/>
              </w:rPr>
              <w:t>10.15.0.0/16</w:t>
            </w:r>
          </w:p>
        </w:tc>
      </w:tr>
      <w:tr w:rsidR="00FB543B" w14:paraId="44038E00"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4EF28028" w14:textId="77777777" w:rsidR="00FB543B" w:rsidRDefault="00000000">
            <w:r>
              <w:rPr>
                <w:b/>
                <w:bCs/>
                <w:sz w:val="21"/>
                <w:szCs w:val="21"/>
              </w:rPr>
              <w:t>Assigned Technical Challenge</w:t>
            </w:r>
          </w:p>
        </w:tc>
        <w:tc>
          <w:tcPr>
            <w:tcW w:w="6550" w:type="dxa"/>
            <w:tcMar>
              <w:top w:w="100" w:type="dxa"/>
              <w:left w:w="120" w:type="dxa"/>
              <w:bottom w:w="100" w:type="dxa"/>
              <w:right w:w="120" w:type="dxa"/>
            </w:tcMar>
          </w:tcPr>
          <w:p w14:paraId="482B6662" w14:textId="77777777" w:rsidR="00FB543B" w:rsidRDefault="00000000">
            <w:r>
              <w:rPr>
                <w:sz w:val="21"/>
                <w:szCs w:val="21"/>
              </w:rPr>
              <w:t>VLANs (switch-based segmentation design)</w:t>
            </w:r>
          </w:p>
        </w:tc>
      </w:tr>
      <w:tr w:rsidR="00FB543B" w14:paraId="7722FF41"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576B6C04" w14:textId="77777777" w:rsidR="00FB543B" w:rsidRDefault="00000000">
            <w:r>
              <w:rPr>
                <w:b/>
                <w:bCs/>
                <w:sz w:val="21"/>
                <w:szCs w:val="21"/>
              </w:rPr>
              <w:t>Design Constraint</w:t>
            </w:r>
          </w:p>
        </w:tc>
        <w:tc>
          <w:tcPr>
            <w:tcW w:w="6550" w:type="dxa"/>
            <w:tcMar>
              <w:top w:w="100" w:type="dxa"/>
              <w:left w:w="120" w:type="dxa"/>
              <w:bottom w:w="100" w:type="dxa"/>
              <w:right w:w="120" w:type="dxa"/>
            </w:tcMar>
          </w:tcPr>
          <w:p w14:paraId="4F1BC35F" w14:textId="77777777" w:rsidR="00FB543B" w:rsidRDefault="00000000">
            <w:r>
              <w:rPr>
                <w:sz w:val="21"/>
                <w:szCs w:val="21"/>
              </w:rPr>
              <w:t>Finance department must be isolated from all general users</w:t>
            </w:r>
          </w:p>
        </w:tc>
      </w:tr>
      <w:tr w:rsidR="00FB543B" w14:paraId="60B9EEB0"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14A76876" w14:textId="77777777" w:rsidR="00FB543B" w:rsidRDefault="00000000">
            <w:r>
              <w:rPr>
                <w:b/>
                <w:bCs/>
                <w:sz w:val="21"/>
                <w:szCs w:val="21"/>
              </w:rPr>
              <w:t>Change Request</w:t>
            </w:r>
          </w:p>
        </w:tc>
        <w:tc>
          <w:tcPr>
            <w:tcW w:w="6550" w:type="dxa"/>
            <w:tcMar>
              <w:top w:w="100" w:type="dxa"/>
              <w:left w:w="120" w:type="dxa"/>
              <w:bottom w:w="100" w:type="dxa"/>
              <w:right w:w="120" w:type="dxa"/>
            </w:tcMar>
          </w:tcPr>
          <w:p w14:paraId="755F367A" w14:textId="77777777" w:rsidR="00FB543B" w:rsidRDefault="00000000">
            <w:r>
              <w:rPr>
                <w:sz w:val="21"/>
                <w:szCs w:val="21"/>
              </w:rPr>
              <w:t>CR9: One off-site administrator requires secure remote management access to network devices</w:t>
            </w:r>
          </w:p>
        </w:tc>
      </w:tr>
    </w:tbl>
    <w:p w14:paraId="5806C641" w14:textId="77777777" w:rsidR="00FB543B" w:rsidRDefault="00FB543B">
      <w:pPr>
        <w:spacing w:after="200"/>
      </w:pPr>
    </w:p>
    <w:p w14:paraId="16F0902B" w14:textId="77777777" w:rsidR="00FB543B" w:rsidRPr="00677C93" w:rsidRDefault="00000000">
      <w:pPr>
        <w:pStyle w:val="Heading1"/>
        <w:rPr>
          <w:color w:val="7030A0"/>
          <w:sz w:val="40"/>
          <w:szCs w:val="40"/>
        </w:rPr>
      </w:pPr>
      <w:r w:rsidRPr="00677C93">
        <w:rPr>
          <w:color w:val="7030A0"/>
          <w:sz w:val="40"/>
          <w:szCs w:val="40"/>
        </w:rPr>
        <w:t>1. Introduction</w:t>
      </w:r>
    </w:p>
    <w:p w14:paraId="25D79252" w14:textId="77777777" w:rsidR="00FB543B" w:rsidRPr="00677C93" w:rsidRDefault="00000000">
      <w:pPr>
        <w:spacing w:after="160" w:line="276" w:lineRule="auto"/>
        <w:rPr>
          <w:sz w:val="24"/>
          <w:szCs w:val="24"/>
        </w:rPr>
      </w:pPr>
      <w:r w:rsidRPr="00677C93">
        <w:rPr>
          <w:sz w:val="24"/>
          <w:szCs w:val="24"/>
        </w:rPr>
        <w:t>This document forms Section 1 of the Milestone 1 (Client Design Review) submission for Project CMPG325-2026-010. It sets out, in the author's own words, the client's operating context, the requirements the network design must satisfy, and how each requirement will be interpreted and addressed in the accompanying physical topology, logical topology, and IP addressing plan. All requirements below are drawn from the official project brief for Client CLI-010; nothing has been substituted or altered from the assigned scenario.</w:t>
      </w:r>
    </w:p>
    <w:p w14:paraId="5A151F51" w14:textId="77777777" w:rsidR="00FB543B" w:rsidRPr="00677C93" w:rsidRDefault="00000000">
      <w:pPr>
        <w:pStyle w:val="Heading1"/>
        <w:rPr>
          <w:color w:val="7030A0"/>
          <w:sz w:val="40"/>
          <w:szCs w:val="40"/>
        </w:rPr>
      </w:pPr>
      <w:r w:rsidRPr="00677C93">
        <w:rPr>
          <w:color w:val="7030A0"/>
          <w:sz w:val="40"/>
          <w:szCs w:val="40"/>
        </w:rPr>
        <w:t>2. Client Background</w:t>
      </w:r>
    </w:p>
    <w:p w14:paraId="775F43DC" w14:textId="77777777" w:rsidR="00FB543B" w:rsidRPr="00677C93" w:rsidRDefault="00000000">
      <w:pPr>
        <w:spacing w:after="160" w:line="276" w:lineRule="auto"/>
        <w:rPr>
          <w:sz w:val="24"/>
          <w:szCs w:val="24"/>
        </w:rPr>
      </w:pPr>
      <w:r w:rsidRPr="00677C93">
        <w:rPr>
          <w:sz w:val="24"/>
          <w:szCs w:val="24"/>
        </w:rPr>
        <w:t>Bokamoso Savings &amp; Credit Union is a community-based financial services provider operating a branch in Potchefstroom. As a member-owned savings and credit institution, the branch handles day-to-day member transactions, savings and loan administration, and internal financial record-keeping, alongside standard administrative and customer-facing functions. Although the organisation is presented as a single branch for the purposes of this project, its network requirements mirror those of any small financial institution: multiple functional departments sharing a single site, a clear need to protect financially sensitive data from general staff and public access, and a requirement for remote oversight by IT/administrative staff who are not always physically on site.</w:t>
      </w:r>
    </w:p>
    <w:p w14:paraId="1CBB3C2B" w14:textId="77777777" w:rsidR="00FB543B" w:rsidRPr="00677C93" w:rsidRDefault="00000000">
      <w:pPr>
        <w:spacing w:after="160" w:line="276" w:lineRule="auto"/>
        <w:rPr>
          <w:sz w:val="24"/>
          <w:szCs w:val="24"/>
        </w:rPr>
      </w:pPr>
      <w:r w:rsidRPr="00677C93">
        <w:rPr>
          <w:sz w:val="24"/>
          <w:szCs w:val="24"/>
        </w:rPr>
        <w:t xml:space="preserve">Because the client operates in the banking and finance industry, the network design in this project treats data protection and access control as first-order requirements rather than optional extras. </w:t>
      </w:r>
      <w:r w:rsidRPr="00677C93">
        <w:rPr>
          <w:sz w:val="24"/>
          <w:szCs w:val="24"/>
        </w:rPr>
        <w:lastRenderedPageBreak/>
        <w:t>This context directly motivates the Finance isolation constraint and the secure remote access change request described below.</w:t>
      </w:r>
    </w:p>
    <w:p w14:paraId="5600112A" w14:textId="77777777" w:rsidR="00FB543B" w:rsidRPr="00677C93" w:rsidRDefault="00000000">
      <w:pPr>
        <w:pStyle w:val="Heading1"/>
        <w:rPr>
          <w:color w:val="7030A0"/>
          <w:sz w:val="40"/>
          <w:szCs w:val="40"/>
        </w:rPr>
      </w:pPr>
      <w:r w:rsidRPr="00677C93">
        <w:rPr>
          <w:color w:val="7030A0"/>
          <w:sz w:val="40"/>
          <w:szCs w:val="40"/>
        </w:rPr>
        <w:t>3. Departmental Structure Assumed for This Design</w:t>
      </w:r>
    </w:p>
    <w:p w14:paraId="5B9F6667" w14:textId="77777777" w:rsidR="00FB543B" w:rsidRPr="00677C93" w:rsidRDefault="00000000">
      <w:pPr>
        <w:spacing w:after="160" w:line="276" w:lineRule="auto"/>
        <w:rPr>
          <w:sz w:val="24"/>
          <w:szCs w:val="24"/>
        </w:rPr>
      </w:pPr>
      <w:r w:rsidRPr="00677C93">
        <w:rPr>
          <w:sz w:val="24"/>
          <w:szCs w:val="24"/>
        </w:rPr>
        <w:t>The brief does not enumerate the branch's internal departments, so the following structure has been defined to give the design a realistic and defensible shape. This structure is used consistently across the client requirements, physical topology, logical topology, and IP addressing plan produced for this milestone.</w:t>
      </w:r>
    </w:p>
    <w:p w14:paraId="0D2857B6" w14:textId="77777777" w:rsidR="00FB543B" w:rsidRPr="00677C93" w:rsidRDefault="00000000" w:rsidP="00677C93">
      <w:pPr>
        <w:spacing w:after="160" w:line="276" w:lineRule="auto"/>
        <w:rPr>
          <w:sz w:val="24"/>
          <w:szCs w:val="24"/>
        </w:rPr>
      </w:pPr>
      <w:r w:rsidRPr="00677C93">
        <w:rPr>
          <w:sz w:val="24"/>
          <w:szCs w:val="24"/>
        </w:rPr>
        <w:t>Management/Admin — branch manager and administrative/HR staff.</w:t>
      </w:r>
    </w:p>
    <w:p w14:paraId="5FB98FDF" w14:textId="77777777" w:rsidR="00FB543B" w:rsidRPr="00677C93" w:rsidRDefault="00000000" w:rsidP="00677C93">
      <w:pPr>
        <w:spacing w:after="160" w:line="276" w:lineRule="auto"/>
        <w:rPr>
          <w:sz w:val="24"/>
          <w:szCs w:val="24"/>
        </w:rPr>
      </w:pPr>
      <w:r w:rsidRPr="00677C93">
        <w:rPr>
          <w:sz w:val="24"/>
          <w:szCs w:val="24"/>
        </w:rPr>
        <w:t>Finance — accounts, transaction processing, and financial record-keeping. Subject to the client's isolation constraint.</w:t>
      </w:r>
    </w:p>
    <w:p w14:paraId="6CD14509" w14:textId="77777777" w:rsidR="00FB543B" w:rsidRPr="00677C93" w:rsidRDefault="00000000" w:rsidP="00677C93">
      <w:pPr>
        <w:spacing w:after="160" w:line="276" w:lineRule="auto"/>
        <w:rPr>
          <w:sz w:val="24"/>
          <w:szCs w:val="24"/>
        </w:rPr>
      </w:pPr>
      <w:r w:rsidRPr="00677C93">
        <w:rPr>
          <w:sz w:val="24"/>
          <w:szCs w:val="24"/>
        </w:rPr>
        <w:t>Tellers/Customer Service — front-counter staff handling day-to-day member interactions.</w:t>
      </w:r>
    </w:p>
    <w:p w14:paraId="3352611B" w14:textId="77777777" w:rsidR="00FB543B" w:rsidRPr="00677C93" w:rsidRDefault="00000000" w:rsidP="00677C93">
      <w:pPr>
        <w:spacing w:after="160" w:line="276" w:lineRule="auto"/>
        <w:rPr>
          <w:sz w:val="24"/>
          <w:szCs w:val="24"/>
        </w:rPr>
      </w:pPr>
      <w:r w:rsidRPr="00677C93">
        <w:rPr>
          <w:sz w:val="24"/>
          <w:szCs w:val="24"/>
        </w:rPr>
        <w:t>Loans — loan officers handling credit applications and assessments.</w:t>
      </w:r>
    </w:p>
    <w:p w14:paraId="7A6425F1" w14:textId="77777777" w:rsidR="00FB543B" w:rsidRPr="00677C93" w:rsidRDefault="00000000" w:rsidP="00677C93">
      <w:pPr>
        <w:spacing w:after="160" w:line="276" w:lineRule="auto"/>
        <w:rPr>
          <w:sz w:val="24"/>
          <w:szCs w:val="24"/>
        </w:rPr>
      </w:pPr>
      <w:r w:rsidRPr="00677C93">
        <w:rPr>
          <w:sz w:val="24"/>
          <w:szCs w:val="24"/>
        </w:rPr>
        <w:t>IT/Servers — network management functions and shared internal services (e.g. DHCP, file storage).</w:t>
      </w:r>
    </w:p>
    <w:p w14:paraId="6F108649" w14:textId="77777777" w:rsidR="00FB543B" w:rsidRPr="00677C93" w:rsidRDefault="00000000" w:rsidP="00677C93">
      <w:pPr>
        <w:spacing w:after="160" w:line="276" w:lineRule="auto"/>
        <w:rPr>
          <w:sz w:val="24"/>
          <w:szCs w:val="24"/>
        </w:rPr>
      </w:pPr>
      <w:r w:rsidRPr="00677C93">
        <w:rPr>
          <w:sz w:val="24"/>
          <w:szCs w:val="24"/>
        </w:rPr>
        <w:t>Guest — Wi-Fi/network access for customers or visitors waiting in-branch.</w:t>
      </w:r>
    </w:p>
    <w:p w14:paraId="67FC828C" w14:textId="77777777" w:rsidR="00FB543B" w:rsidRDefault="00000000">
      <w:pPr>
        <w:spacing w:after="160" w:line="276" w:lineRule="auto"/>
        <w:rPr>
          <w:sz w:val="24"/>
          <w:szCs w:val="24"/>
        </w:rPr>
      </w:pPr>
      <w:r w:rsidRPr="00677C93">
        <w:rPr>
          <w:sz w:val="24"/>
          <w:szCs w:val="24"/>
        </w:rPr>
        <w:t>Each department above is treated as a separate logical network segment (VLAN) in the design, which directly supports the assigned technical challenge of switch-based VLAN segmentation.</w:t>
      </w:r>
    </w:p>
    <w:p w14:paraId="7B9B242C" w14:textId="77777777" w:rsidR="00677C93" w:rsidRPr="00677C93" w:rsidRDefault="00677C93">
      <w:pPr>
        <w:spacing w:after="160" w:line="276" w:lineRule="auto"/>
        <w:rPr>
          <w:sz w:val="24"/>
          <w:szCs w:val="24"/>
        </w:rPr>
      </w:pPr>
    </w:p>
    <w:p w14:paraId="5D292194" w14:textId="77777777" w:rsidR="00FB543B" w:rsidRPr="00677C93" w:rsidRDefault="00000000">
      <w:pPr>
        <w:pStyle w:val="Heading1"/>
        <w:rPr>
          <w:color w:val="7030A0"/>
          <w:sz w:val="40"/>
          <w:szCs w:val="40"/>
        </w:rPr>
      </w:pPr>
      <w:r w:rsidRPr="00677C93">
        <w:rPr>
          <w:color w:val="7030A0"/>
          <w:sz w:val="40"/>
          <w:szCs w:val="40"/>
        </w:rPr>
        <w:t>4. Functional Requirements</w:t>
      </w:r>
    </w:p>
    <w:p w14:paraId="0DFA1A1D" w14:textId="2FFCC095" w:rsidR="00677C93" w:rsidRDefault="00000000">
      <w:pPr>
        <w:spacing w:after="160" w:line="276" w:lineRule="auto"/>
        <w:rPr>
          <w:sz w:val="24"/>
          <w:szCs w:val="24"/>
        </w:rPr>
      </w:pPr>
      <w:r w:rsidRPr="00677C93">
        <w:rPr>
          <w:sz w:val="24"/>
          <w:szCs w:val="24"/>
        </w:rPr>
        <w:t>The table below translates the client's stated needs, constraint, and change request into specific, addressable network requirements. These requirements are what the physical topology, logical topology, and IP addressing plan are designed to satisfy, and what the eventual Packet Tracer configuration and testing (Milestone 2 onward) will need to demonstrate.</w:t>
      </w:r>
      <w:r w:rsidR="00677C93">
        <w:rPr>
          <w:sz w:val="24"/>
          <w:szCs w:val="24"/>
        </w:rPr>
        <w:br/>
      </w:r>
    </w:p>
    <w:p w14:paraId="0E74E1E8" w14:textId="77777777" w:rsidR="00677C93" w:rsidRDefault="00677C93">
      <w:pPr>
        <w:rPr>
          <w:sz w:val="24"/>
          <w:szCs w:val="24"/>
        </w:rPr>
      </w:pPr>
      <w:r>
        <w:rPr>
          <w:sz w:val="24"/>
          <w:szCs w:val="24"/>
        </w:rPr>
        <w:br w:type="page"/>
      </w:r>
    </w:p>
    <w:p w14:paraId="6642E94B" w14:textId="77777777" w:rsidR="00FB543B" w:rsidRPr="00677C93" w:rsidRDefault="00FB543B">
      <w:pPr>
        <w:spacing w:after="160" w:line="276" w:lineRule="auto"/>
        <w:rPr>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4450"/>
      </w:tblGrid>
      <w:tr w:rsidR="00FB543B" w14:paraId="787DE137"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14:paraId="4EC87ADD" w14:textId="77777777" w:rsidR="00FB543B" w:rsidRDefault="00000000">
            <w:r>
              <w:rPr>
                <w:b/>
                <w:bCs/>
                <w:color w:val="FFFFFF"/>
                <w:sz w:val="20"/>
                <w:szCs w:val="20"/>
              </w:rPr>
              <w:t>ID</w:t>
            </w:r>
          </w:p>
        </w:tc>
        <w:tc>
          <w:tcPr>
            <w:tcW w:w="4200" w:type="dxa"/>
            <w:shd w:val="clear" w:color="auto" w:fill="1F3864"/>
            <w:tcMar>
              <w:top w:w="80" w:type="dxa"/>
              <w:left w:w="100" w:type="dxa"/>
              <w:bottom w:w="80" w:type="dxa"/>
              <w:right w:w="100" w:type="dxa"/>
            </w:tcMar>
          </w:tcPr>
          <w:p w14:paraId="7C1E5031" w14:textId="77777777" w:rsidR="00FB543B" w:rsidRDefault="00000000">
            <w:r>
              <w:rPr>
                <w:b/>
                <w:bCs/>
                <w:color w:val="FFFFFF"/>
                <w:sz w:val="20"/>
                <w:szCs w:val="20"/>
              </w:rPr>
              <w:t>Requirement</w:t>
            </w:r>
          </w:p>
        </w:tc>
        <w:tc>
          <w:tcPr>
            <w:tcW w:w="4450" w:type="dxa"/>
            <w:shd w:val="clear" w:color="auto" w:fill="1F3864"/>
            <w:tcMar>
              <w:top w:w="80" w:type="dxa"/>
              <w:left w:w="100" w:type="dxa"/>
              <w:bottom w:w="80" w:type="dxa"/>
              <w:right w:w="100" w:type="dxa"/>
            </w:tcMar>
          </w:tcPr>
          <w:p w14:paraId="31F754D3" w14:textId="77777777" w:rsidR="00FB543B" w:rsidRDefault="00000000">
            <w:r>
              <w:rPr>
                <w:b/>
                <w:bCs/>
                <w:color w:val="FFFFFF"/>
                <w:sz w:val="20"/>
                <w:szCs w:val="20"/>
              </w:rPr>
              <w:t>Rationale / Notes</w:t>
            </w:r>
          </w:p>
        </w:tc>
      </w:tr>
      <w:tr w:rsidR="00FB543B" w14:paraId="3E60BD09" w14:textId="77777777">
        <w:tblPrEx>
          <w:tblCellMar>
            <w:top w:w="0" w:type="dxa"/>
            <w:bottom w:w="0" w:type="dxa"/>
          </w:tblCellMar>
        </w:tblPrEx>
        <w:tc>
          <w:tcPr>
            <w:tcW w:w="700" w:type="dxa"/>
            <w:tcMar>
              <w:top w:w="80" w:type="dxa"/>
              <w:left w:w="100" w:type="dxa"/>
              <w:bottom w:w="80" w:type="dxa"/>
              <w:right w:w="100" w:type="dxa"/>
            </w:tcMar>
          </w:tcPr>
          <w:p w14:paraId="1035EE86" w14:textId="77777777" w:rsidR="00FB543B" w:rsidRPr="00677C93" w:rsidRDefault="00000000" w:rsidP="00677C93">
            <w:pPr>
              <w:spacing w:after="160" w:line="276" w:lineRule="auto"/>
              <w:rPr>
                <w:sz w:val="24"/>
                <w:szCs w:val="24"/>
              </w:rPr>
            </w:pPr>
            <w:r w:rsidRPr="00677C93">
              <w:rPr>
                <w:sz w:val="24"/>
                <w:szCs w:val="24"/>
              </w:rPr>
              <w:t>FR1</w:t>
            </w:r>
          </w:p>
        </w:tc>
        <w:tc>
          <w:tcPr>
            <w:tcW w:w="4200" w:type="dxa"/>
            <w:tcMar>
              <w:top w:w="80" w:type="dxa"/>
              <w:left w:w="100" w:type="dxa"/>
              <w:bottom w:w="80" w:type="dxa"/>
              <w:right w:w="100" w:type="dxa"/>
            </w:tcMar>
          </w:tcPr>
          <w:p w14:paraId="000C41C2" w14:textId="77777777" w:rsidR="00FB543B" w:rsidRPr="00677C93" w:rsidRDefault="00000000" w:rsidP="00677C93">
            <w:pPr>
              <w:spacing w:after="160" w:line="276" w:lineRule="auto"/>
              <w:rPr>
                <w:sz w:val="24"/>
                <w:szCs w:val="24"/>
              </w:rPr>
            </w:pPr>
            <w:r w:rsidRPr="00677C93">
              <w:rPr>
                <w:sz w:val="24"/>
                <w:szCs w:val="24"/>
              </w:rPr>
              <w:t>Provide reliable, working connectivity between all departmental end devices and shared network services (e.g. DHCP, file/print services).</w:t>
            </w:r>
          </w:p>
        </w:tc>
        <w:tc>
          <w:tcPr>
            <w:tcW w:w="4450" w:type="dxa"/>
            <w:tcMar>
              <w:top w:w="80" w:type="dxa"/>
              <w:left w:w="100" w:type="dxa"/>
              <w:bottom w:w="80" w:type="dxa"/>
              <w:right w:w="100" w:type="dxa"/>
            </w:tcMar>
          </w:tcPr>
          <w:p w14:paraId="71434FFE" w14:textId="77777777" w:rsidR="00FB543B" w:rsidRPr="00677C93" w:rsidRDefault="00000000" w:rsidP="00677C93">
            <w:pPr>
              <w:spacing w:after="160" w:line="276" w:lineRule="auto"/>
              <w:rPr>
                <w:sz w:val="24"/>
                <w:szCs w:val="24"/>
              </w:rPr>
            </w:pPr>
            <w:r w:rsidRPr="00677C93">
              <w:rPr>
                <w:sz w:val="24"/>
                <w:szCs w:val="24"/>
              </w:rPr>
              <w:t>Baseline requirement — the branch cannot operate if staff cannot reach shared resources.</w:t>
            </w:r>
          </w:p>
        </w:tc>
      </w:tr>
      <w:tr w:rsidR="00FB543B" w14:paraId="39BEF6BF" w14:textId="77777777">
        <w:tblPrEx>
          <w:tblCellMar>
            <w:top w:w="0" w:type="dxa"/>
            <w:bottom w:w="0" w:type="dxa"/>
          </w:tblCellMar>
        </w:tblPrEx>
        <w:tc>
          <w:tcPr>
            <w:tcW w:w="700" w:type="dxa"/>
            <w:tcMar>
              <w:top w:w="80" w:type="dxa"/>
              <w:left w:w="100" w:type="dxa"/>
              <w:bottom w:w="80" w:type="dxa"/>
              <w:right w:w="100" w:type="dxa"/>
            </w:tcMar>
          </w:tcPr>
          <w:p w14:paraId="2040C9D4" w14:textId="77777777" w:rsidR="00FB543B" w:rsidRPr="00677C93" w:rsidRDefault="00000000" w:rsidP="00677C93">
            <w:pPr>
              <w:spacing w:after="160" w:line="276" w:lineRule="auto"/>
              <w:rPr>
                <w:sz w:val="24"/>
                <w:szCs w:val="24"/>
              </w:rPr>
            </w:pPr>
            <w:r w:rsidRPr="00677C93">
              <w:rPr>
                <w:sz w:val="24"/>
                <w:szCs w:val="24"/>
              </w:rPr>
              <w:t>FR2</w:t>
            </w:r>
          </w:p>
        </w:tc>
        <w:tc>
          <w:tcPr>
            <w:tcW w:w="4200" w:type="dxa"/>
            <w:tcMar>
              <w:top w:w="80" w:type="dxa"/>
              <w:left w:w="100" w:type="dxa"/>
              <w:bottom w:w="80" w:type="dxa"/>
              <w:right w:w="100" w:type="dxa"/>
            </w:tcMar>
          </w:tcPr>
          <w:p w14:paraId="708B8F66" w14:textId="77777777" w:rsidR="00FB543B" w:rsidRPr="00677C93" w:rsidRDefault="00000000" w:rsidP="00677C93">
            <w:pPr>
              <w:spacing w:after="160" w:line="276" w:lineRule="auto"/>
              <w:rPr>
                <w:sz w:val="24"/>
                <w:szCs w:val="24"/>
              </w:rPr>
            </w:pPr>
            <w:r w:rsidRPr="00677C93">
              <w:rPr>
                <w:sz w:val="24"/>
                <w:szCs w:val="24"/>
              </w:rPr>
              <w:t>Segment the branch network by department using VLANs, rather than a single flat network.</w:t>
            </w:r>
          </w:p>
        </w:tc>
        <w:tc>
          <w:tcPr>
            <w:tcW w:w="4450" w:type="dxa"/>
            <w:tcMar>
              <w:top w:w="80" w:type="dxa"/>
              <w:left w:w="100" w:type="dxa"/>
              <w:bottom w:w="80" w:type="dxa"/>
              <w:right w:w="100" w:type="dxa"/>
            </w:tcMar>
          </w:tcPr>
          <w:p w14:paraId="35091D8A" w14:textId="77777777" w:rsidR="00FB543B" w:rsidRPr="00677C93" w:rsidRDefault="00000000" w:rsidP="00677C93">
            <w:pPr>
              <w:spacing w:after="160" w:line="276" w:lineRule="auto"/>
              <w:rPr>
                <w:sz w:val="24"/>
                <w:szCs w:val="24"/>
              </w:rPr>
            </w:pPr>
            <w:r w:rsidRPr="00677C93">
              <w:rPr>
                <w:sz w:val="24"/>
                <w:szCs w:val="24"/>
              </w:rPr>
              <w:t>Assigned technical challenge. Reduces broadcast traffic and forms the basis for enforcing isolation between departments.</w:t>
            </w:r>
          </w:p>
        </w:tc>
      </w:tr>
      <w:tr w:rsidR="00FB543B" w14:paraId="08E1C5C9" w14:textId="77777777">
        <w:tblPrEx>
          <w:tblCellMar>
            <w:top w:w="0" w:type="dxa"/>
            <w:bottom w:w="0" w:type="dxa"/>
          </w:tblCellMar>
        </w:tblPrEx>
        <w:tc>
          <w:tcPr>
            <w:tcW w:w="700" w:type="dxa"/>
            <w:tcMar>
              <w:top w:w="80" w:type="dxa"/>
              <w:left w:w="100" w:type="dxa"/>
              <w:bottom w:w="80" w:type="dxa"/>
              <w:right w:w="100" w:type="dxa"/>
            </w:tcMar>
          </w:tcPr>
          <w:p w14:paraId="6E0CDF64" w14:textId="77777777" w:rsidR="00FB543B" w:rsidRPr="00677C93" w:rsidRDefault="00000000" w:rsidP="00677C93">
            <w:pPr>
              <w:spacing w:after="160" w:line="276" w:lineRule="auto"/>
              <w:rPr>
                <w:sz w:val="24"/>
                <w:szCs w:val="24"/>
              </w:rPr>
            </w:pPr>
            <w:r w:rsidRPr="00677C93">
              <w:rPr>
                <w:sz w:val="24"/>
                <w:szCs w:val="24"/>
              </w:rPr>
              <w:t>FR3</w:t>
            </w:r>
          </w:p>
        </w:tc>
        <w:tc>
          <w:tcPr>
            <w:tcW w:w="4200" w:type="dxa"/>
            <w:tcMar>
              <w:top w:w="80" w:type="dxa"/>
              <w:left w:w="100" w:type="dxa"/>
              <w:bottom w:w="80" w:type="dxa"/>
              <w:right w:w="100" w:type="dxa"/>
            </w:tcMar>
          </w:tcPr>
          <w:p w14:paraId="7EE2EFA4" w14:textId="77777777" w:rsidR="00FB543B" w:rsidRPr="00677C93" w:rsidRDefault="00000000" w:rsidP="00677C93">
            <w:pPr>
              <w:spacing w:after="160" w:line="276" w:lineRule="auto"/>
              <w:rPr>
                <w:sz w:val="24"/>
                <w:szCs w:val="24"/>
              </w:rPr>
            </w:pPr>
            <w:r w:rsidRPr="00677C93">
              <w:rPr>
                <w:sz w:val="24"/>
                <w:szCs w:val="24"/>
              </w:rPr>
              <w:t>Isolate the Finance department at the network layer so that no general user VLAN can initiate or receive traffic to/from Finance.</w:t>
            </w:r>
          </w:p>
        </w:tc>
        <w:tc>
          <w:tcPr>
            <w:tcW w:w="4450" w:type="dxa"/>
            <w:tcMar>
              <w:top w:w="80" w:type="dxa"/>
              <w:left w:w="100" w:type="dxa"/>
              <w:bottom w:w="80" w:type="dxa"/>
              <w:right w:w="100" w:type="dxa"/>
            </w:tcMar>
          </w:tcPr>
          <w:p w14:paraId="63107191" w14:textId="77777777" w:rsidR="00FB543B" w:rsidRPr="00677C93" w:rsidRDefault="00000000" w:rsidP="00677C93">
            <w:pPr>
              <w:spacing w:after="160" w:line="276" w:lineRule="auto"/>
              <w:rPr>
                <w:sz w:val="24"/>
                <w:szCs w:val="24"/>
              </w:rPr>
            </w:pPr>
            <w:r w:rsidRPr="00677C93">
              <w:rPr>
                <w:sz w:val="24"/>
                <w:szCs w:val="24"/>
              </w:rPr>
              <w:t>Explicit client design constraint. Finance handles account and transaction data and is the branch's highest-value target for internal misuse or compromise.</w:t>
            </w:r>
          </w:p>
        </w:tc>
      </w:tr>
      <w:tr w:rsidR="00FB543B" w14:paraId="031C7610" w14:textId="77777777">
        <w:tblPrEx>
          <w:tblCellMar>
            <w:top w:w="0" w:type="dxa"/>
            <w:bottom w:w="0" w:type="dxa"/>
          </w:tblCellMar>
        </w:tblPrEx>
        <w:tc>
          <w:tcPr>
            <w:tcW w:w="700" w:type="dxa"/>
            <w:tcMar>
              <w:top w:w="80" w:type="dxa"/>
              <w:left w:w="100" w:type="dxa"/>
              <w:bottom w:w="80" w:type="dxa"/>
              <w:right w:w="100" w:type="dxa"/>
            </w:tcMar>
          </w:tcPr>
          <w:p w14:paraId="586D5808" w14:textId="77777777" w:rsidR="00FB543B" w:rsidRPr="00677C93" w:rsidRDefault="00000000" w:rsidP="00677C93">
            <w:pPr>
              <w:spacing w:after="160" w:line="276" w:lineRule="auto"/>
              <w:rPr>
                <w:sz w:val="24"/>
                <w:szCs w:val="24"/>
              </w:rPr>
            </w:pPr>
            <w:r w:rsidRPr="00677C93">
              <w:rPr>
                <w:sz w:val="24"/>
                <w:szCs w:val="24"/>
              </w:rPr>
              <w:t>FR4</w:t>
            </w:r>
          </w:p>
        </w:tc>
        <w:tc>
          <w:tcPr>
            <w:tcW w:w="4200" w:type="dxa"/>
            <w:tcMar>
              <w:top w:w="80" w:type="dxa"/>
              <w:left w:w="100" w:type="dxa"/>
              <w:bottom w:w="80" w:type="dxa"/>
              <w:right w:w="100" w:type="dxa"/>
            </w:tcMar>
          </w:tcPr>
          <w:p w14:paraId="75D70498" w14:textId="77777777" w:rsidR="00FB543B" w:rsidRPr="00677C93" w:rsidRDefault="00000000" w:rsidP="00677C93">
            <w:pPr>
              <w:spacing w:after="160" w:line="276" w:lineRule="auto"/>
              <w:rPr>
                <w:sz w:val="24"/>
                <w:szCs w:val="24"/>
              </w:rPr>
            </w:pPr>
            <w:r w:rsidRPr="00677C93">
              <w:rPr>
                <w:sz w:val="24"/>
                <w:szCs w:val="24"/>
              </w:rPr>
              <w:t>Allow limited, controlled communication paths where genuinely required (e.g. Finance to IT/Server VLAN for backups), rather than a blanket allow-all.</w:t>
            </w:r>
          </w:p>
        </w:tc>
        <w:tc>
          <w:tcPr>
            <w:tcW w:w="4450" w:type="dxa"/>
            <w:tcMar>
              <w:top w:w="80" w:type="dxa"/>
              <w:left w:w="100" w:type="dxa"/>
              <w:bottom w:w="80" w:type="dxa"/>
              <w:right w:w="100" w:type="dxa"/>
            </w:tcMar>
          </w:tcPr>
          <w:p w14:paraId="54D82551" w14:textId="77777777" w:rsidR="00FB543B" w:rsidRPr="00677C93" w:rsidRDefault="00000000" w:rsidP="00677C93">
            <w:pPr>
              <w:spacing w:after="160" w:line="276" w:lineRule="auto"/>
              <w:rPr>
                <w:sz w:val="24"/>
                <w:szCs w:val="24"/>
              </w:rPr>
            </w:pPr>
            <w:r w:rsidRPr="00677C93">
              <w:rPr>
                <w:sz w:val="24"/>
                <w:szCs w:val="24"/>
              </w:rPr>
              <w:t>"Isolated" is interpreted as least-privilege access, not a completely unreachable island with no operational function.</w:t>
            </w:r>
          </w:p>
        </w:tc>
      </w:tr>
      <w:tr w:rsidR="00FB543B" w14:paraId="1A31A6E3" w14:textId="77777777">
        <w:tblPrEx>
          <w:tblCellMar>
            <w:top w:w="0" w:type="dxa"/>
            <w:bottom w:w="0" w:type="dxa"/>
          </w:tblCellMar>
        </w:tblPrEx>
        <w:tc>
          <w:tcPr>
            <w:tcW w:w="700" w:type="dxa"/>
            <w:tcMar>
              <w:top w:w="80" w:type="dxa"/>
              <w:left w:w="100" w:type="dxa"/>
              <w:bottom w:w="80" w:type="dxa"/>
              <w:right w:w="100" w:type="dxa"/>
            </w:tcMar>
          </w:tcPr>
          <w:p w14:paraId="75E9EAEC" w14:textId="77777777" w:rsidR="00FB543B" w:rsidRPr="00677C93" w:rsidRDefault="00000000" w:rsidP="00677C93">
            <w:pPr>
              <w:spacing w:after="160" w:line="276" w:lineRule="auto"/>
              <w:rPr>
                <w:sz w:val="24"/>
                <w:szCs w:val="24"/>
              </w:rPr>
            </w:pPr>
            <w:r w:rsidRPr="00677C93">
              <w:rPr>
                <w:sz w:val="24"/>
                <w:szCs w:val="24"/>
              </w:rPr>
              <w:t>FR5</w:t>
            </w:r>
          </w:p>
        </w:tc>
        <w:tc>
          <w:tcPr>
            <w:tcW w:w="4200" w:type="dxa"/>
            <w:tcMar>
              <w:top w:w="80" w:type="dxa"/>
              <w:left w:w="100" w:type="dxa"/>
              <w:bottom w:w="80" w:type="dxa"/>
              <w:right w:w="100" w:type="dxa"/>
            </w:tcMar>
          </w:tcPr>
          <w:p w14:paraId="29E658E6" w14:textId="77777777" w:rsidR="00FB543B" w:rsidRPr="00677C93" w:rsidRDefault="00000000" w:rsidP="00677C93">
            <w:pPr>
              <w:spacing w:after="160" w:line="276" w:lineRule="auto"/>
              <w:rPr>
                <w:sz w:val="24"/>
                <w:szCs w:val="24"/>
              </w:rPr>
            </w:pPr>
            <w:r w:rsidRPr="00677C93">
              <w:rPr>
                <w:sz w:val="24"/>
                <w:szCs w:val="24"/>
              </w:rPr>
              <w:t>Provide secure remote management access to network devices for one off-site administrator.</w:t>
            </w:r>
          </w:p>
        </w:tc>
        <w:tc>
          <w:tcPr>
            <w:tcW w:w="4450" w:type="dxa"/>
            <w:tcMar>
              <w:top w:w="80" w:type="dxa"/>
              <w:left w:w="100" w:type="dxa"/>
              <w:bottom w:w="80" w:type="dxa"/>
              <w:right w:w="100" w:type="dxa"/>
            </w:tcMar>
          </w:tcPr>
          <w:p w14:paraId="04ED2F06" w14:textId="77777777" w:rsidR="00FB543B" w:rsidRPr="00677C93" w:rsidRDefault="00000000" w:rsidP="00677C93">
            <w:pPr>
              <w:spacing w:after="160" w:line="276" w:lineRule="auto"/>
              <w:rPr>
                <w:sz w:val="24"/>
                <w:szCs w:val="24"/>
              </w:rPr>
            </w:pPr>
            <w:r w:rsidRPr="00677C93">
              <w:rPr>
                <w:sz w:val="24"/>
                <w:szCs w:val="24"/>
              </w:rPr>
              <w:t>Change Request CR9. Must use an authenticated, encrypted management channel (e.g. SSH) rather than unencrypted protocols such as Telnet.</w:t>
            </w:r>
          </w:p>
        </w:tc>
      </w:tr>
      <w:tr w:rsidR="00FB543B" w14:paraId="29F91472" w14:textId="77777777">
        <w:tblPrEx>
          <w:tblCellMar>
            <w:top w:w="0" w:type="dxa"/>
            <w:bottom w:w="0" w:type="dxa"/>
          </w:tblCellMar>
        </w:tblPrEx>
        <w:tc>
          <w:tcPr>
            <w:tcW w:w="700" w:type="dxa"/>
            <w:tcMar>
              <w:top w:w="80" w:type="dxa"/>
              <w:left w:w="100" w:type="dxa"/>
              <w:bottom w:w="80" w:type="dxa"/>
              <w:right w:w="100" w:type="dxa"/>
            </w:tcMar>
          </w:tcPr>
          <w:p w14:paraId="7DDC24A8" w14:textId="77777777" w:rsidR="00FB543B" w:rsidRPr="00677C93" w:rsidRDefault="00000000" w:rsidP="00677C93">
            <w:pPr>
              <w:spacing w:after="160" w:line="276" w:lineRule="auto"/>
              <w:rPr>
                <w:sz w:val="24"/>
                <w:szCs w:val="24"/>
              </w:rPr>
            </w:pPr>
            <w:r w:rsidRPr="00677C93">
              <w:rPr>
                <w:sz w:val="24"/>
                <w:szCs w:val="24"/>
              </w:rPr>
              <w:t>FR6</w:t>
            </w:r>
          </w:p>
        </w:tc>
        <w:tc>
          <w:tcPr>
            <w:tcW w:w="4200" w:type="dxa"/>
            <w:tcMar>
              <w:top w:w="80" w:type="dxa"/>
              <w:left w:w="100" w:type="dxa"/>
              <w:bottom w:w="80" w:type="dxa"/>
              <w:right w:w="100" w:type="dxa"/>
            </w:tcMar>
          </w:tcPr>
          <w:p w14:paraId="01774B34" w14:textId="77777777" w:rsidR="00FB543B" w:rsidRPr="00677C93" w:rsidRDefault="00000000" w:rsidP="00677C93">
            <w:pPr>
              <w:spacing w:after="160" w:line="276" w:lineRule="auto"/>
              <w:rPr>
                <w:sz w:val="24"/>
                <w:szCs w:val="24"/>
              </w:rPr>
            </w:pPr>
            <w:r w:rsidRPr="00677C93">
              <w:rPr>
                <w:sz w:val="24"/>
                <w:szCs w:val="24"/>
              </w:rPr>
              <w:t xml:space="preserve">Use the assigned address block 10.15.0.0/16 as the basis for all internal IP addressing, </w:t>
            </w:r>
            <w:proofErr w:type="spellStart"/>
            <w:r w:rsidRPr="00677C93">
              <w:rPr>
                <w:sz w:val="24"/>
                <w:szCs w:val="24"/>
              </w:rPr>
              <w:t>subnetted</w:t>
            </w:r>
            <w:proofErr w:type="spellEnd"/>
            <w:r w:rsidRPr="00677C93">
              <w:rPr>
                <w:sz w:val="24"/>
                <w:szCs w:val="24"/>
              </w:rPr>
              <w:t xml:space="preserve"> per VLAN.</w:t>
            </w:r>
          </w:p>
        </w:tc>
        <w:tc>
          <w:tcPr>
            <w:tcW w:w="4450" w:type="dxa"/>
            <w:tcMar>
              <w:top w:w="80" w:type="dxa"/>
              <w:left w:w="100" w:type="dxa"/>
              <w:bottom w:w="80" w:type="dxa"/>
              <w:right w:w="100" w:type="dxa"/>
            </w:tcMar>
          </w:tcPr>
          <w:p w14:paraId="588CBB44" w14:textId="77777777" w:rsidR="00FB543B" w:rsidRPr="00677C93" w:rsidRDefault="00000000" w:rsidP="00677C93">
            <w:pPr>
              <w:spacing w:after="160" w:line="276" w:lineRule="auto"/>
              <w:rPr>
                <w:sz w:val="24"/>
                <w:szCs w:val="24"/>
              </w:rPr>
            </w:pPr>
            <w:r w:rsidRPr="00677C93">
              <w:rPr>
                <w:sz w:val="24"/>
                <w:szCs w:val="24"/>
              </w:rPr>
              <w:t>Client-assigned constraint from the project brief.</w:t>
            </w:r>
          </w:p>
        </w:tc>
      </w:tr>
      <w:tr w:rsidR="00FB543B" w14:paraId="5408EAAC" w14:textId="77777777">
        <w:tblPrEx>
          <w:tblCellMar>
            <w:top w:w="0" w:type="dxa"/>
            <w:bottom w:w="0" w:type="dxa"/>
          </w:tblCellMar>
        </w:tblPrEx>
        <w:tc>
          <w:tcPr>
            <w:tcW w:w="700" w:type="dxa"/>
            <w:tcMar>
              <w:top w:w="80" w:type="dxa"/>
              <w:left w:w="100" w:type="dxa"/>
              <w:bottom w:w="80" w:type="dxa"/>
              <w:right w:w="100" w:type="dxa"/>
            </w:tcMar>
          </w:tcPr>
          <w:p w14:paraId="53921834" w14:textId="77777777" w:rsidR="00FB543B" w:rsidRPr="00677C93" w:rsidRDefault="00000000" w:rsidP="00677C93">
            <w:pPr>
              <w:spacing w:after="160" w:line="276" w:lineRule="auto"/>
              <w:rPr>
                <w:sz w:val="24"/>
                <w:szCs w:val="24"/>
              </w:rPr>
            </w:pPr>
            <w:r w:rsidRPr="00677C93">
              <w:rPr>
                <w:sz w:val="24"/>
                <w:szCs w:val="24"/>
              </w:rPr>
              <w:t>FR7</w:t>
            </w:r>
          </w:p>
        </w:tc>
        <w:tc>
          <w:tcPr>
            <w:tcW w:w="4200" w:type="dxa"/>
            <w:tcMar>
              <w:top w:w="80" w:type="dxa"/>
              <w:left w:w="100" w:type="dxa"/>
              <w:bottom w:w="80" w:type="dxa"/>
              <w:right w:w="100" w:type="dxa"/>
            </w:tcMar>
          </w:tcPr>
          <w:p w14:paraId="26B764F9" w14:textId="77777777" w:rsidR="00FB543B" w:rsidRPr="00677C93" w:rsidRDefault="00000000" w:rsidP="00677C93">
            <w:pPr>
              <w:spacing w:after="160" w:line="276" w:lineRule="auto"/>
              <w:rPr>
                <w:sz w:val="24"/>
                <w:szCs w:val="24"/>
              </w:rPr>
            </w:pPr>
            <w:r w:rsidRPr="00677C93">
              <w:rPr>
                <w:sz w:val="24"/>
                <w:szCs w:val="24"/>
              </w:rPr>
              <w:t>Provide guest network access (e.g. for customers waiting in-branch) that is logically separated from all internal/staff VLANs.</w:t>
            </w:r>
          </w:p>
        </w:tc>
        <w:tc>
          <w:tcPr>
            <w:tcW w:w="4450" w:type="dxa"/>
            <w:tcMar>
              <w:top w:w="80" w:type="dxa"/>
              <w:left w:w="100" w:type="dxa"/>
              <w:bottom w:w="80" w:type="dxa"/>
              <w:right w:w="100" w:type="dxa"/>
            </w:tcMar>
          </w:tcPr>
          <w:p w14:paraId="64A97561" w14:textId="77777777" w:rsidR="00FB543B" w:rsidRPr="00677C93" w:rsidRDefault="00000000" w:rsidP="00677C93">
            <w:pPr>
              <w:spacing w:after="160" w:line="276" w:lineRule="auto"/>
              <w:rPr>
                <w:sz w:val="24"/>
                <w:szCs w:val="24"/>
              </w:rPr>
            </w:pPr>
            <w:r w:rsidRPr="00677C93">
              <w:rPr>
                <w:sz w:val="24"/>
                <w:szCs w:val="24"/>
              </w:rPr>
              <w:t>Not explicitly stated in the brief, but a reasonable and defensible real-world requirement for a bank branch; strengthens the isolation story and demonstrates broader understanding of segmentation.</w:t>
            </w:r>
          </w:p>
        </w:tc>
      </w:tr>
      <w:tr w:rsidR="00FB543B" w14:paraId="0327775F" w14:textId="77777777">
        <w:tblPrEx>
          <w:tblCellMar>
            <w:top w:w="0" w:type="dxa"/>
            <w:bottom w:w="0" w:type="dxa"/>
          </w:tblCellMar>
        </w:tblPrEx>
        <w:tc>
          <w:tcPr>
            <w:tcW w:w="700" w:type="dxa"/>
            <w:tcMar>
              <w:top w:w="80" w:type="dxa"/>
              <w:left w:w="100" w:type="dxa"/>
              <w:bottom w:w="80" w:type="dxa"/>
              <w:right w:w="100" w:type="dxa"/>
            </w:tcMar>
          </w:tcPr>
          <w:p w14:paraId="751F998E" w14:textId="77777777" w:rsidR="00FB543B" w:rsidRPr="00677C93" w:rsidRDefault="00000000" w:rsidP="00677C93">
            <w:pPr>
              <w:spacing w:after="160" w:line="276" w:lineRule="auto"/>
              <w:rPr>
                <w:sz w:val="24"/>
                <w:szCs w:val="24"/>
              </w:rPr>
            </w:pPr>
            <w:r w:rsidRPr="00677C93">
              <w:rPr>
                <w:sz w:val="24"/>
                <w:szCs w:val="24"/>
              </w:rPr>
              <w:t>FR8</w:t>
            </w:r>
          </w:p>
        </w:tc>
        <w:tc>
          <w:tcPr>
            <w:tcW w:w="4200" w:type="dxa"/>
            <w:tcMar>
              <w:top w:w="80" w:type="dxa"/>
              <w:left w:w="100" w:type="dxa"/>
              <w:bottom w:w="80" w:type="dxa"/>
              <w:right w:w="100" w:type="dxa"/>
            </w:tcMar>
          </w:tcPr>
          <w:p w14:paraId="5852CAF4" w14:textId="77777777" w:rsidR="00FB543B" w:rsidRPr="00677C93" w:rsidRDefault="00000000" w:rsidP="00677C93">
            <w:pPr>
              <w:spacing w:after="160" w:line="276" w:lineRule="auto"/>
              <w:rPr>
                <w:sz w:val="24"/>
                <w:szCs w:val="24"/>
              </w:rPr>
            </w:pPr>
            <w:r w:rsidRPr="00677C93">
              <w:rPr>
                <w:sz w:val="24"/>
                <w:szCs w:val="24"/>
              </w:rPr>
              <w:t>Produce a working, testable Cisco Packet Tracer implementation that reproduces the designed solution.</w:t>
            </w:r>
          </w:p>
        </w:tc>
        <w:tc>
          <w:tcPr>
            <w:tcW w:w="4450" w:type="dxa"/>
            <w:tcMar>
              <w:top w:w="80" w:type="dxa"/>
              <w:left w:w="100" w:type="dxa"/>
              <w:bottom w:w="80" w:type="dxa"/>
              <w:right w:w="100" w:type="dxa"/>
            </w:tcMar>
          </w:tcPr>
          <w:p w14:paraId="7B40E1E8" w14:textId="77777777" w:rsidR="00FB543B" w:rsidRPr="00677C93" w:rsidRDefault="00000000" w:rsidP="00677C93">
            <w:pPr>
              <w:spacing w:after="160" w:line="276" w:lineRule="auto"/>
              <w:rPr>
                <w:sz w:val="24"/>
                <w:szCs w:val="24"/>
              </w:rPr>
            </w:pPr>
            <w:r w:rsidRPr="00677C93">
              <w:rPr>
                <w:sz w:val="24"/>
                <w:szCs w:val="24"/>
              </w:rPr>
              <w:t xml:space="preserve">Final submission requirement — the design must be </w:t>
            </w:r>
            <w:proofErr w:type="spellStart"/>
            <w:r w:rsidRPr="00677C93">
              <w:rPr>
                <w:sz w:val="24"/>
                <w:szCs w:val="24"/>
              </w:rPr>
              <w:t>simulatable</w:t>
            </w:r>
            <w:proofErr w:type="spellEnd"/>
            <w:r w:rsidRPr="00677C93">
              <w:rPr>
                <w:sz w:val="24"/>
                <w:szCs w:val="24"/>
              </w:rPr>
              <w:t xml:space="preserve"> and verifiable, not only theoretical.</w:t>
            </w:r>
          </w:p>
        </w:tc>
      </w:tr>
    </w:tbl>
    <w:p w14:paraId="1C1B352E" w14:textId="77777777" w:rsidR="00FB543B" w:rsidRDefault="00FB543B">
      <w:pPr>
        <w:spacing w:after="200"/>
      </w:pPr>
    </w:p>
    <w:p w14:paraId="5AD3EBFF" w14:textId="77777777" w:rsidR="00FB543B" w:rsidRDefault="00000000">
      <w:pPr>
        <w:pStyle w:val="Heading1"/>
      </w:pPr>
      <w:r w:rsidRPr="00677C93">
        <w:rPr>
          <w:color w:val="7030A0"/>
          <w:sz w:val="40"/>
          <w:szCs w:val="40"/>
        </w:rPr>
        <w:lastRenderedPageBreak/>
        <w:t>5. Design Constraint: Finance Isolation</w:t>
      </w:r>
    </w:p>
    <w:p w14:paraId="0F116EA8" w14:textId="77777777" w:rsidR="00FB543B" w:rsidRPr="00677C93" w:rsidRDefault="00000000">
      <w:pPr>
        <w:spacing w:after="160" w:line="276" w:lineRule="auto"/>
        <w:rPr>
          <w:sz w:val="24"/>
          <w:szCs w:val="24"/>
        </w:rPr>
      </w:pPr>
      <w:r w:rsidRPr="00677C93">
        <w:rPr>
          <w:sz w:val="24"/>
          <w:szCs w:val="24"/>
        </w:rPr>
        <w:t>The project brief states plainly that “Finance department must be isolated from all general users.” This is interpreted for design purposes as follows:</w:t>
      </w:r>
    </w:p>
    <w:p w14:paraId="2ACECE6B" w14:textId="77777777" w:rsidR="00FB543B" w:rsidRPr="00677C93" w:rsidRDefault="00000000" w:rsidP="00677C93">
      <w:pPr>
        <w:spacing w:after="160" w:line="276" w:lineRule="auto"/>
        <w:rPr>
          <w:sz w:val="24"/>
          <w:szCs w:val="24"/>
        </w:rPr>
      </w:pPr>
      <w:r w:rsidRPr="00677C93">
        <w:rPr>
          <w:sz w:val="24"/>
          <w:szCs w:val="24"/>
        </w:rPr>
        <w:t>Finance end devices are placed on a dedicated VLAN, physically and logically separated from all other staff and guest VLANs.</w:t>
      </w:r>
    </w:p>
    <w:p w14:paraId="5AD198DD" w14:textId="77777777" w:rsidR="00FB543B" w:rsidRPr="00677C93" w:rsidRDefault="00000000" w:rsidP="00677C93">
      <w:pPr>
        <w:spacing w:after="160" w:line="276" w:lineRule="auto"/>
        <w:rPr>
          <w:sz w:val="24"/>
          <w:szCs w:val="24"/>
        </w:rPr>
      </w:pPr>
      <w:r w:rsidRPr="00677C93">
        <w:rPr>
          <w:sz w:val="24"/>
          <w:szCs w:val="24"/>
        </w:rPr>
        <w:t>Inter-VLAN traffic to and from the Finance VLAN is not permitted by default; any exception must be explicitly justified and controlled (e.g. via access control lists at the routing layer), not left open.</w:t>
      </w:r>
    </w:p>
    <w:p w14:paraId="35E246C1" w14:textId="77777777" w:rsidR="00FB543B" w:rsidRPr="00677C93" w:rsidRDefault="00000000" w:rsidP="00677C93">
      <w:pPr>
        <w:spacing w:after="160" w:line="276" w:lineRule="auto"/>
        <w:rPr>
          <w:sz w:val="24"/>
          <w:szCs w:val="24"/>
        </w:rPr>
      </w:pPr>
      <w:r w:rsidRPr="00677C93">
        <w:rPr>
          <w:sz w:val="24"/>
          <w:szCs w:val="24"/>
        </w:rPr>
        <w:t>General users — meaning staff on the Management, Tellers, Loans, and Guest VLANs — must not be able to reach Finance hosts, and Finance hosts must not be reachable from those segments.</w:t>
      </w:r>
    </w:p>
    <w:p w14:paraId="44C1263E" w14:textId="77777777" w:rsidR="00FB543B" w:rsidRPr="00677C93" w:rsidRDefault="00000000" w:rsidP="00677C93">
      <w:pPr>
        <w:spacing w:after="160" w:line="276" w:lineRule="auto"/>
        <w:rPr>
          <w:sz w:val="24"/>
          <w:szCs w:val="24"/>
        </w:rPr>
      </w:pPr>
      <w:r w:rsidRPr="00677C93">
        <w:rPr>
          <w:sz w:val="24"/>
          <w:szCs w:val="24"/>
        </w:rPr>
        <w:t>The IT/Servers VLAN is treated separately from “general users,” since some limited, controlled Finance-to-server communication (e.g. backups, authentication) may be operationally necessary; any such path will be explicitly scoped and justified, not assumed.</w:t>
      </w:r>
    </w:p>
    <w:p w14:paraId="40E4E0FB" w14:textId="77777777" w:rsidR="00FB543B" w:rsidRPr="00677C93" w:rsidRDefault="00000000">
      <w:pPr>
        <w:spacing w:after="160" w:line="276" w:lineRule="auto"/>
        <w:rPr>
          <w:sz w:val="24"/>
          <w:szCs w:val="24"/>
        </w:rPr>
      </w:pPr>
      <w:r w:rsidRPr="00677C93">
        <w:rPr>
          <w:sz w:val="24"/>
          <w:szCs w:val="24"/>
        </w:rPr>
        <w:t>This constraint is the primary driver behind the VLAN design and will be the central example demonstrated, verified, and explained in the assigned technical challenge (VLANs) and in the final video demonstration.</w:t>
      </w:r>
    </w:p>
    <w:p w14:paraId="2797C976" w14:textId="77777777" w:rsidR="00FB543B" w:rsidRPr="00677C93" w:rsidRDefault="00000000">
      <w:pPr>
        <w:pStyle w:val="Heading1"/>
        <w:rPr>
          <w:color w:val="7030A0"/>
          <w:sz w:val="40"/>
          <w:szCs w:val="40"/>
        </w:rPr>
      </w:pPr>
      <w:r w:rsidRPr="00677C93">
        <w:rPr>
          <w:color w:val="7030A0"/>
          <w:sz w:val="40"/>
          <w:szCs w:val="40"/>
        </w:rPr>
        <w:t>6. Change Request CR9: Secure Remote Management Access</w:t>
      </w:r>
    </w:p>
    <w:p w14:paraId="05188A43" w14:textId="77777777" w:rsidR="00FB543B" w:rsidRPr="00677C93" w:rsidRDefault="00000000">
      <w:pPr>
        <w:spacing w:after="160" w:line="276" w:lineRule="auto"/>
        <w:rPr>
          <w:sz w:val="24"/>
          <w:szCs w:val="24"/>
        </w:rPr>
      </w:pPr>
      <w:r w:rsidRPr="00677C93">
        <w:rPr>
          <w:sz w:val="24"/>
          <w:szCs w:val="24"/>
        </w:rPr>
        <w:t>CR9 requires that “one off-site administrator requires secure remote management access to network devices.” This is interpreted narrowly, in line with the brief's instruction to follow the specific wording of the change request rather than expanding its scope:</w:t>
      </w:r>
    </w:p>
    <w:p w14:paraId="197CF061" w14:textId="77777777" w:rsidR="00FB543B" w:rsidRPr="00677C93" w:rsidRDefault="00000000" w:rsidP="00677C93">
      <w:pPr>
        <w:spacing w:after="160" w:line="276" w:lineRule="auto"/>
        <w:rPr>
          <w:sz w:val="24"/>
          <w:szCs w:val="24"/>
        </w:rPr>
      </w:pPr>
      <w:r w:rsidRPr="00677C93">
        <w:rPr>
          <w:sz w:val="24"/>
          <w:szCs w:val="24"/>
        </w:rPr>
        <w:t>Exactly one off-site administrator role is provisioned for remote access — this is not general remote access for all staff.</w:t>
      </w:r>
    </w:p>
    <w:p w14:paraId="691E6A04" w14:textId="77777777" w:rsidR="00FB543B" w:rsidRPr="00677C93" w:rsidRDefault="00000000" w:rsidP="00677C93">
      <w:pPr>
        <w:spacing w:after="160" w:line="276" w:lineRule="auto"/>
        <w:rPr>
          <w:sz w:val="24"/>
          <w:szCs w:val="24"/>
        </w:rPr>
      </w:pPr>
      <w:r w:rsidRPr="00677C93">
        <w:rPr>
          <w:sz w:val="24"/>
          <w:szCs w:val="24"/>
        </w:rPr>
        <w:t>Access applies to management of network devices (e.g. routers and switches), not to general application or file access across the network.</w:t>
      </w:r>
    </w:p>
    <w:p w14:paraId="4ED5FECF" w14:textId="77777777" w:rsidR="00FB543B" w:rsidRPr="00677C93" w:rsidRDefault="00000000" w:rsidP="00677C93">
      <w:pPr>
        <w:spacing w:after="160" w:line="276" w:lineRule="auto"/>
        <w:rPr>
          <w:sz w:val="24"/>
          <w:szCs w:val="24"/>
        </w:rPr>
      </w:pPr>
      <w:r w:rsidRPr="00677C93">
        <w:rPr>
          <w:sz w:val="24"/>
          <w:szCs w:val="24"/>
        </w:rPr>
        <w:t>The access method must be secure — meaning authenticated and encrypted in transit. Cisco best practice for this is SSH rather than Telnet, and this will be reflected in the device configuration once VLANs and inter-VLAN routing are in place.</w:t>
      </w:r>
    </w:p>
    <w:p w14:paraId="029D1F7F" w14:textId="77777777" w:rsidR="00FB543B" w:rsidRPr="00677C93" w:rsidRDefault="00000000" w:rsidP="00677C93">
      <w:pPr>
        <w:spacing w:after="160" w:line="276" w:lineRule="auto"/>
        <w:rPr>
          <w:sz w:val="24"/>
          <w:szCs w:val="24"/>
        </w:rPr>
      </w:pPr>
      <w:r w:rsidRPr="00677C93">
        <w:rPr>
          <w:sz w:val="24"/>
          <w:szCs w:val="24"/>
        </w:rPr>
        <w:t>The off-site administrator is modelled as an external party reaching the branch over a simulated WAN/Internet connection (a Cloud device in Packet Tracer), not as another internal VLAN, since they are explicitly “off-site.”</w:t>
      </w:r>
    </w:p>
    <w:p w14:paraId="60CE0BE0" w14:textId="77777777" w:rsidR="00FB543B" w:rsidRPr="00677C93" w:rsidRDefault="00000000">
      <w:pPr>
        <w:spacing w:after="160" w:line="276" w:lineRule="auto"/>
        <w:rPr>
          <w:sz w:val="24"/>
          <w:szCs w:val="24"/>
        </w:rPr>
      </w:pPr>
      <w:r w:rsidRPr="00677C93">
        <w:rPr>
          <w:sz w:val="24"/>
          <w:szCs w:val="24"/>
        </w:rPr>
        <w:t>No additional scope (such as remote access for other staff, or remote access to end-user devices) has been added, in line with the brief's explicit instruction not to introduce additional scope beyond CR9 as worded.</w:t>
      </w:r>
    </w:p>
    <w:p w14:paraId="65194975" w14:textId="77777777" w:rsidR="00677C93" w:rsidRDefault="00677C93">
      <w:pPr>
        <w:spacing w:after="160" w:line="276" w:lineRule="auto"/>
      </w:pPr>
    </w:p>
    <w:p w14:paraId="5BAA67D1" w14:textId="77777777" w:rsidR="00FB543B" w:rsidRPr="00677C93" w:rsidRDefault="00000000">
      <w:pPr>
        <w:pStyle w:val="Heading1"/>
        <w:rPr>
          <w:color w:val="7030A0"/>
          <w:sz w:val="40"/>
          <w:szCs w:val="40"/>
        </w:rPr>
      </w:pPr>
      <w:r w:rsidRPr="00677C93">
        <w:rPr>
          <w:color w:val="7030A0"/>
          <w:sz w:val="40"/>
          <w:szCs w:val="40"/>
        </w:rPr>
        <w:lastRenderedPageBreak/>
        <w:t>7. Addressing Requirement</w:t>
      </w:r>
    </w:p>
    <w:p w14:paraId="335DACCB" w14:textId="77777777" w:rsidR="00FB543B" w:rsidRPr="00677C93" w:rsidRDefault="00000000">
      <w:pPr>
        <w:spacing w:after="160" w:line="276" w:lineRule="auto"/>
        <w:rPr>
          <w:sz w:val="24"/>
          <w:szCs w:val="24"/>
        </w:rPr>
      </w:pPr>
      <w:r w:rsidRPr="00677C93">
        <w:rPr>
          <w:sz w:val="24"/>
          <w:szCs w:val="24"/>
        </w:rPr>
        <w:t>The client has been assigned the address block 10.15.0.0/16. This entire project's internal IP addressing — across all departmental VLANs, server addressing, and switch/router management addressing — must be drawn from within this block. No addresses outside 10.15.0.0/16 will be used for internal branch devices. The specific subnetting scheme dividing this block across the VLANs identified in Section 3 is documented separately in the IP Addressing Plan (Milestone 1, Section 4).</w:t>
      </w:r>
    </w:p>
    <w:p w14:paraId="2BBAC8DB" w14:textId="77777777" w:rsidR="00FB543B" w:rsidRPr="00677C93" w:rsidRDefault="00000000">
      <w:pPr>
        <w:pStyle w:val="Heading1"/>
        <w:rPr>
          <w:color w:val="7030A0"/>
          <w:sz w:val="40"/>
          <w:szCs w:val="40"/>
        </w:rPr>
      </w:pPr>
      <w:r w:rsidRPr="00677C93">
        <w:rPr>
          <w:color w:val="7030A0"/>
          <w:sz w:val="40"/>
          <w:szCs w:val="40"/>
        </w:rPr>
        <w:t>8. Out of Scope for Milestone 1</w:t>
      </w:r>
    </w:p>
    <w:p w14:paraId="37B83C9F" w14:textId="77777777" w:rsidR="00FB543B" w:rsidRPr="00677C93" w:rsidRDefault="00000000">
      <w:pPr>
        <w:spacing w:after="160" w:line="276" w:lineRule="auto"/>
        <w:rPr>
          <w:sz w:val="24"/>
          <w:szCs w:val="24"/>
        </w:rPr>
      </w:pPr>
      <w:r w:rsidRPr="00677C93">
        <w:rPr>
          <w:sz w:val="24"/>
          <w:szCs w:val="24"/>
        </w:rPr>
        <w:t>The following are intentionally not addressed in this Client Requirements document, as they fall under later stages of the project workflow rather than the design review stage:</w:t>
      </w:r>
    </w:p>
    <w:p w14:paraId="31FA690B" w14:textId="77777777" w:rsidR="00FB543B" w:rsidRPr="00677C93" w:rsidRDefault="00000000" w:rsidP="00677C93">
      <w:pPr>
        <w:spacing w:after="160" w:line="276" w:lineRule="auto"/>
        <w:rPr>
          <w:sz w:val="24"/>
          <w:szCs w:val="24"/>
        </w:rPr>
      </w:pPr>
      <w:r w:rsidRPr="00677C93">
        <w:rPr>
          <w:sz w:val="24"/>
          <w:szCs w:val="24"/>
        </w:rPr>
        <w:t>Specific device configuration commands (VLAN creation, trunking, SSH setup) — addressed from Milestone 2 onward.</w:t>
      </w:r>
    </w:p>
    <w:p w14:paraId="6E9C9732" w14:textId="77777777" w:rsidR="00FB543B" w:rsidRPr="00677C93" w:rsidRDefault="00000000" w:rsidP="00677C93">
      <w:pPr>
        <w:spacing w:after="160" w:line="276" w:lineRule="auto"/>
        <w:rPr>
          <w:sz w:val="24"/>
          <w:szCs w:val="24"/>
        </w:rPr>
      </w:pPr>
      <w:r w:rsidRPr="00677C93">
        <w:rPr>
          <w:sz w:val="24"/>
          <w:szCs w:val="24"/>
        </w:rPr>
        <w:t>Testing evidence and troubleshooting logs — produced once the Packet Tracer implementation exists.</w:t>
      </w:r>
    </w:p>
    <w:p w14:paraId="08614EF4" w14:textId="77777777" w:rsidR="00FB543B" w:rsidRPr="00677C93" w:rsidRDefault="00000000" w:rsidP="00677C93">
      <w:pPr>
        <w:spacing w:after="160" w:line="276" w:lineRule="auto"/>
        <w:rPr>
          <w:sz w:val="24"/>
          <w:szCs w:val="24"/>
        </w:rPr>
      </w:pPr>
      <w:r w:rsidRPr="00677C93">
        <w:rPr>
          <w:sz w:val="24"/>
          <w:szCs w:val="24"/>
        </w:rPr>
        <w:t>Final GitHub evidence organisation and video demonstration — addressed at final submission.</w:t>
      </w:r>
    </w:p>
    <w:p w14:paraId="181EAECD" w14:textId="77777777" w:rsidR="00FB543B" w:rsidRPr="00677C93" w:rsidRDefault="00000000">
      <w:pPr>
        <w:pStyle w:val="Heading1"/>
        <w:rPr>
          <w:color w:val="7030A0"/>
          <w:sz w:val="40"/>
          <w:szCs w:val="40"/>
        </w:rPr>
      </w:pPr>
      <w:r w:rsidRPr="00677C93">
        <w:rPr>
          <w:color w:val="7030A0"/>
          <w:sz w:val="40"/>
          <w:szCs w:val="40"/>
        </w:rPr>
        <w:t>9. Summary</w:t>
      </w:r>
    </w:p>
    <w:p w14:paraId="6C249EE0" w14:textId="77777777" w:rsidR="00FB543B" w:rsidRPr="00677C93" w:rsidRDefault="00000000">
      <w:pPr>
        <w:spacing w:after="160" w:line="276" w:lineRule="auto"/>
        <w:rPr>
          <w:sz w:val="24"/>
          <w:szCs w:val="24"/>
        </w:rPr>
      </w:pPr>
      <w:r w:rsidRPr="00677C93">
        <w:rPr>
          <w:sz w:val="24"/>
          <w:szCs w:val="24"/>
        </w:rPr>
        <w:t>In summary, the network design for Bokamoso Savings &amp; Credit Union must deliver working, VLAN-segmented connectivity across six departmental groupings within the 10.15.0.0/16 address block; enforce strict isolation of the Finance VLAN from all general user VLANs; and provide a single off-site administrator with secure, encrypted remote management access to network devices, without expanding beyond the scope of CR9. These requirements directly inform the physical topology, logical topology, and IP addressing plan that follow in this Milestone 1 submission.</w:t>
      </w:r>
    </w:p>
    <w:sectPr w:rsidR="00FB543B" w:rsidRPr="00677C93">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A9F"/>
    <w:multiLevelType w:val="hybridMultilevel"/>
    <w:tmpl w:val="EC563A5C"/>
    <w:lvl w:ilvl="0" w:tplc="5BFC6DCE">
      <w:start w:val="1"/>
      <w:numFmt w:val="bullet"/>
      <w:lvlText w:val="•"/>
      <w:lvlJc w:val="left"/>
      <w:pPr>
        <w:ind w:left="504" w:hanging="259"/>
      </w:pPr>
    </w:lvl>
    <w:lvl w:ilvl="1" w:tplc="F12004CC">
      <w:start w:val="1"/>
      <w:numFmt w:val="bullet"/>
      <w:lvlText w:val="–"/>
      <w:lvlJc w:val="left"/>
      <w:pPr>
        <w:ind w:left="1008" w:hanging="259"/>
      </w:pPr>
    </w:lvl>
    <w:lvl w:ilvl="2" w:tplc="477E1DB4">
      <w:numFmt w:val="decimal"/>
      <w:lvlText w:val=""/>
      <w:lvlJc w:val="left"/>
    </w:lvl>
    <w:lvl w:ilvl="3" w:tplc="DB2E0DBE">
      <w:numFmt w:val="decimal"/>
      <w:lvlText w:val=""/>
      <w:lvlJc w:val="left"/>
    </w:lvl>
    <w:lvl w:ilvl="4" w:tplc="A7142C62">
      <w:numFmt w:val="decimal"/>
      <w:lvlText w:val=""/>
      <w:lvlJc w:val="left"/>
    </w:lvl>
    <w:lvl w:ilvl="5" w:tplc="FB36DB0A">
      <w:numFmt w:val="decimal"/>
      <w:lvlText w:val=""/>
      <w:lvlJc w:val="left"/>
    </w:lvl>
    <w:lvl w:ilvl="6" w:tplc="AD8C6524">
      <w:numFmt w:val="decimal"/>
      <w:lvlText w:val=""/>
      <w:lvlJc w:val="left"/>
    </w:lvl>
    <w:lvl w:ilvl="7" w:tplc="7AE2B0AE">
      <w:numFmt w:val="decimal"/>
      <w:lvlText w:val=""/>
      <w:lvlJc w:val="left"/>
    </w:lvl>
    <w:lvl w:ilvl="8" w:tplc="8AD0D948">
      <w:numFmt w:val="decimal"/>
      <w:lvlText w:val=""/>
      <w:lvlJc w:val="left"/>
    </w:lvl>
  </w:abstractNum>
  <w:abstractNum w:abstractNumId="1" w15:restartNumberingAfterBreak="0">
    <w:nsid w:val="43473A9F"/>
    <w:multiLevelType w:val="hybridMultilevel"/>
    <w:tmpl w:val="50009AC8"/>
    <w:lvl w:ilvl="0" w:tplc="5276E33E">
      <w:start w:val="1"/>
      <w:numFmt w:val="bullet"/>
      <w:lvlText w:val="●"/>
      <w:lvlJc w:val="left"/>
      <w:pPr>
        <w:ind w:left="720" w:hanging="360"/>
      </w:pPr>
    </w:lvl>
    <w:lvl w:ilvl="1" w:tplc="6CF802E0">
      <w:start w:val="1"/>
      <w:numFmt w:val="bullet"/>
      <w:lvlText w:val="○"/>
      <w:lvlJc w:val="left"/>
      <w:pPr>
        <w:ind w:left="1440" w:hanging="360"/>
      </w:pPr>
    </w:lvl>
    <w:lvl w:ilvl="2" w:tplc="A6361118">
      <w:start w:val="1"/>
      <w:numFmt w:val="bullet"/>
      <w:lvlText w:val="■"/>
      <w:lvlJc w:val="left"/>
      <w:pPr>
        <w:ind w:left="2160" w:hanging="360"/>
      </w:pPr>
    </w:lvl>
    <w:lvl w:ilvl="3" w:tplc="1FAEC5A2">
      <w:start w:val="1"/>
      <w:numFmt w:val="bullet"/>
      <w:lvlText w:val="●"/>
      <w:lvlJc w:val="left"/>
      <w:pPr>
        <w:ind w:left="2880" w:hanging="360"/>
      </w:pPr>
    </w:lvl>
    <w:lvl w:ilvl="4" w:tplc="94924150">
      <w:start w:val="1"/>
      <w:numFmt w:val="bullet"/>
      <w:lvlText w:val="○"/>
      <w:lvlJc w:val="left"/>
      <w:pPr>
        <w:ind w:left="3600" w:hanging="360"/>
      </w:pPr>
    </w:lvl>
    <w:lvl w:ilvl="5" w:tplc="2B62DA8C">
      <w:start w:val="1"/>
      <w:numFmt w:val="bullet"/>
      <w:lvlText w:val="■"/>
      <w:lvlJc w:val="left"/>
      <w:pPr>
        <w:ind w:left="4320" w:hanging="360"/>
      </w:pPr>
    </w:lvl>
    <w:lvl w:ilvl="6" w:tplc="BFD01DDA">
      <w:start w:val="1"/>
      <w:numFmt w:val="bullet"/>
      <w:lvlText w:val="●"/>
      <w:lvlJc w:val="left"/>
      <w:pPr>
        <w:ind w:left="5040" w:hanging="360"/>
      </w:pPr>
    </w:lvl>
    <w:lvl w:ilvl="7" w:tplc="75FE0B70">
      <w:start w:val="1"/>
      <w:numFmt w:val="bullet"/>
      <w:lvlText w:val="●"/>
      <w:lvlJc w:val="left"/>
      <w:pPr>
        <w:ind w:left="5760" w:hanging="360"/>
      </w:pPr>
    </w:lvl>
    <w:lvl w:ilvl="8" w:tplc="1BD87BC6">
      <w:start w:val="1"/>
      <w:numFmt w:val="bullet"/>
      <w:lvlText w:val="●"/>
      <w:lvlJc w:val="left"/>
      <w:pPr>
        <w:ind w:left="6480" w:hanging="360"/>
      </w:pPr>
    </w:lvl>
  </w:abstractNum>
  <w:num w:numId="1" w16cid:durableId="560210323">
    <w:abstractNumId w:val="1"/>
    <w:lvlOverride w:ilvl="0">
      <w:startOverride w:val="1"/>
    </w:lvlOverride>
  </w:num>
  <w:num w:numId="2" w16cid:durableId="453207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43B"/>
    <w:rsid w:val="00677C93"/>
    <w:rsid w:val="00E571D3"/>
    <w:rsid w:val="00FB54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36DA"/>
  <w15:docId w15:val="{3235175E-4181-4D73-90E9-2860B896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20" w:after="160"/>
      <w:outlineLvl w:val="0"/>
    </w:pPr>
    <w:rPr>
      <w:b/>
      <w:bCs/>
      <w:color w:val="1F3864"/>
      <w:sz w:val="30"/>
      <w:szCs w:val="30"/>
    </w:rPr>
  </w:style>
  <w:style w:type="paragraph" w:styleId="Heading2">
    <w:name w:val="heading 2"/>
    <w:uiPriority w:val="9"/>
    <w:semiHidden/>
    <w:unhideWhenUsed/>
    <w:qFormat/>
    <w:pPr>
      <w:spacing w:before="24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1451</Words>
  <Characters>8277</Characters>
  <Application>Microsoft Office Word</Application>
  <DocSecurity>0</DocSecurity>
  <Lines>68</Lines>
  <Paragraphs>19</Paragraphs>
  <ScaleCrop>false</ScaleCrop>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KBP Choshane</cp:lastModifiedBy>
  <cp:revision>2</cp:revision>
  <dcterms:created xsi:type="dcterms:W3CDTF">2026-08-22T17:38:00Z</dcterms:created>
  <dcterms:modified xsi:type="dcterms:W3CDTF">2026-08-22T17:38:00Z</dcterms:modified>
</cp:coreProperties>
</file>