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0462" w14:textId="0D02D425" w:rsidR="008476BA" w:rsidRDefault="00000000">
      <w:pPr>
        <w:spacing w:after="40"/>
      </w:pPr>
      <w:r>
        <w:rPr>
          <w:b/>
          <w:bCs/>
          <w:color w:val="808080"/>
          <w:sz w:val="20"/>
          <w:szCs w:val="20"/>
        </w:rPr>
        <w:t>CMPG 325</w:t>
      </w:r>
      <w:r w:rsidR="003011C7">
        <w:rPr>
          <w:b/>
          <w:bCs/>
          <w:color w:val="808080"/>
          <w:sz w:val="20"/>
          <w:szCs w:val="20"/>
        </w:rPr>
        <w:t xml:space="preserve"> (2026)</w:t>
      </w:r>
      <w:r>
        <w:rPr>
          <w:b/>
          <w:bCs/>
          <w:color w:val="808080"/>
          <w:sz w:val="20"/>
          <w:szCs w:val="20"/>
        </w:rPr>
        <w:t xml:space="preserve"> — Computer Networks</w:t>
      </w:r>
    </w:p>
    <w:p w14:paraId="286BEB3C" w14:textId="77777777" w:rsidR="008476BA" w:rsidRPr="003011C7" w:rsidRDefault="00000000">
      <w:pPr>
        <w:spacing w:after="60"/>
        <w:rPr>
          <w:color w:val="7030A0"/>
        </w:rPr>
      </w:pPr>
      <w:r w:rsidRPr="003011C7">
        <w:rPr>
          <w:b/>
          <w:bCs/>
          <w:color w:val="7030A0"/>
          <w:sz w:val="40"/>
          <w:szCs w:val="40"/>
        </w:rPr>
        <w:t>Milestone 1 — Client Design Review</w:t>
      </w:r>
    </w:p>
    <w:p w14:paraId="4F2C2926" w14:textId="77777777" w:rsidR="008476BA" w:rsidRPr="003011C7" w:rsidRDefault="00000000">
      <w:pPr>
        <w:spacing w:after="300"/>
        <w:rPr>
          <w:b/>
          <w:bCs/>
        </w:rPr>
      </w:pPr>
      <w:r w:rsidRPr="003011C7">
        <w:rPr>
          <w:b/>
          <w:bCs/>
          <w:color w:val="404040"/>
          <w:sz w:val="26"/>
          <w:szCs w:val="26"/>
        </w:rPr>
        <w:t>Section 4: IP Addressing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8476BA" w14:paraId="476A405C"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C33742A" w14:textId="77777777" w:rsidR="008476BA" w:rsidRDefault="00000000">
            <w:r>
              <w:rPr>
                <w:b/>
                <w:bCs/>
                <w:sz w:val="21"/>
                <w:szCs w:val="21"/>
              </w:rPr>
              <w:t>Student</w:t>
            </w:r>
          </w:p>
        </w:tc>
        <w:tc>
          <w:tcPr>
            <w:tcW w:w="6550" w:type="dxa"/>
            <w:tcMar>
              <w:top w:w="100" w:type="dxa"/>
              <w:left w:w="120" w:type="dxa"/>
              <w:bottom w:w="100" w:type="dxa"/>
              <w:right w:w="120" w:type="dxa"/>
            </w:tcMar>
          </w:tcPr>
          <w:p w14:paraId="0CFC558A" w14:textId="77777777" w:rsidR="008476BA" w:rsidRDefault="00000000">
            <w:r>
              <w:rPr>
                <w:sz w:val="21"/>
                <w:szCs w:val="21"/>
              </w:rPr>
              <w:t>Choshane, KBP</w:t>
            </w:r>
          </w:p>
        </w:tc>
      </w:tr>
      <w:tr w:rsidR="008476BA" w14:paraId="12ED0291"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233F039" w14:textId="77777777" w:rsidR="008476BA" w:rsidRDefault="00000000">
            <w:r>
              <w:rPr>
                <w:b/>
                <w:bCs/>
                <w:sz w:val="21"/>
                <w:szCs w:val="21"/>
              </w:rPr>
              <w:t>Student Number</w:t>
            </w:r>
          </w:p>
        </w:tc>
        <w:tc>
          <w:tcPr>
            <w:tcW w:w="6550" w:type="dxa"/>
            <w:tcMar>
              <w:top w:w="100" w:type="dxa"/>
              <w:left w:w="120" w:type="dxa"/>
              <w:bottom w:w="100" w:type="dxa"/>
              <w:right w:w="120" w:type="dxa"/>
            </w:tcMar>
          </w:tcPr>
          <w:p w14:paraId="2D939CA4" w14:textId="77777777" w:rsidR="008476BA" w:rsidRDefault="00000000">
            <w:r>
              <w:rPr>
                <w:sz w:val="21"/>
                <w:szCs w:val="21"/>
              </w:rPr>
              <w:t>37774425</w:t>
            </w:r>
          </w:p>
        </w:tc>
      </w:tr>
      <w:tr w:rsidR="008476BA" w14:paraId="79EFC4D8"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98836FD" w14:textId="77777777" w:rsidR="008476BA" w:rsidRDefault="00000000">
            <w:r>
              <w:rPr>
                <w:b/>
                <w:bCs/>
                <w:sz w:val="21"/>
                <w:szCs w:val="21"/>
              </w:rPr>
              <w:t>Project ID</w:t>
            </w:r>
          </w:p>
        </w:tc>
        <w:tc>
          <w:tcPr>
            <w:tcW w:w="6550" w:type="dxa"/>
            <w:tcMar>
              <w:top w:w="100" w:type="dxa"/>
              <w:left w:w="120" w:type="dxa"/>
              <w:bottom w:w="100" w:type="dxa"/>
              <w:right w:w="120" w:type="dxa"/>
            </w:tcMar>
          </w:tcPr>
          <w:p w14:paraId="69B2583B" w14:textId="77777777" w:rsidR="008476BA" w:rsidRDefault="00000000">
            <w:r>
              <w:rPr>
                <w:sz w:val="21"/>
                <w:szCs w:val="21"/>
              </w:rPr>
              <w:t>CMPG325-2026-010</w:t>
            </w:r>
          </w:p>
        </w:tc>
      </w:tr>
      <w:tr w:rsidR="008476BA" w14:paraId="7E854466"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7E5F8482" w14:textId="77777777" w:rsidR="008476BA" w:rsidRDefault="00000000">
            <w:r>
              <w:rPr>
                <w:b/>
                <w:bCs/>
                <w:sz w:val="21"/>
                <w:szCs w:val="21"/>
              </w:rPr>
              <w:t>Client ID</w:t>
            </w:r>
          </w:p>
        </w:tc>
        <w:tc>
          <w:tcPr>
            <w:tcW w:w="6550" w:type="dxa"/>
            <w:tcMar>
              <w:top w:w="100" w:type="dxa"/>
              <w:left w:w="120" w:type="dxa"/>
              <w:bottom w:w="100" w:type="dxa"/>
              <w:right w:w="120" w:type="dxa"/>
            </w:tcMar>
          </w:tcPr>
          <w:p w14:paraId="316B5AC0" w14:textId="77777777" w:rsidR="008476BA" w:rsidRDefault="00000000">
            <w:r>
              <w:rPr>
                <w:sz w:val="21"/>
                <w:szCs w:val="21"/>
              </w:rPr>
              <w:t>CLI-010</w:t>
            </w:r>
          </w:p>
        </w:tc>
      </w:tr>
      <w:tr w:rsidR="008476BA" w14:paraId="0589679C"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599DF64A" w14:textId="77777777" w:rsidR="008476BA" w:rsidRDefault="00000000">
            <w:r>
              <w:rPr>
                <w:b/>
                <w:bCs/>
                <w:sz w:val="21"/>
                <w:szCs w:val="21"/>
              </w:rPr>
              <w:t>Assigned Addressing Block</w:t>
            </w:r>
          </w:p>
        </w:tc>
        <w:tc>
          <w:tcPr>
            <w:tcW w:w="6550" w:type="dxa"/>
            <w:tcMar>
              <w:top w:w="100" w:type="dxa"/>
              <w:left w:w="120" w:type="dxa"/>
              <w:bottom w:w="100" w:type="dxa"/>
              <w:right w:w="120" w:type="dxa"/>
            </w:tcMar>
          </w:tcPr>
          <w:p w14:paraId="1BFE4AD4" w14:textId="77777777" w:rsidR="008476BA" w:rsidRDefault="00000000">
            <w:r>
              <w:rPr>
                <w:sz w:val="21"/>
                <w:szCs w:val="21"/>
              </w:rPr>
              <w:t>10.15.0.0/16</w:t>
            </w:r>
          </w:p>
        </w:tc>
      </w:tr>
    </w:tbl>
    <w:p w14:paraId="03586ED1" w14:textId="77777777" w:rsidR="008476BA" w:rsidRDefault="008476BA">
      <w:pPr>
        <w:spacing w:after="200"/>
      </w:pPr>
    </w:p>
    <w:p w14:paraId="72A002AB" w14:textId="77777777" w:rsidR="008476BA" w:rsidRPr="003011C7" w:rsidRDefault="00000000">
      <w:pPr>
        <w:pStyle w:val="Heading1"/>
        <w:rPr>
          <w:color w:val="7030A0"/>
          <w:sz w:val="40"/>
          <w:szCs w:val="40"/>
        </w:rPr>
      </w:pPr>
      <w:r w:rsidRPr="003011C7">
        <w:rPr>
          <w:color w:val="7030A0"/>
          <w:sz w:val="40"/>
          <w:szCs w:val="40"/>
        </w:rPr>
        <w:t>1. Addressing Approach</w:t>
      </w:r>
    </w:p>
    <w:p w14:paraId="7F93438B" w14:textId="77777777" w:rsidR="008476BA" w:rsidRDefault="00000000">
      <w:pPr>
        <w:spacing w:after="160" w:line="276" w:lineRule="auto"/>
      </w:pPr>
      <w:r>
        <w:t>The client has assigned the address block 10.15.0.0/16 for this project. This plan divides that block into seven fixed-size /24 subnets — one per VLAN defined in the Client Requirements document (Section 1 of this Milestone 1 submission), plus one /24 reserved for switch/native management traffic (VLAN 99).</w:t>
      </w:r>
    </w:p>
    <w:p w14:paraId="4F931B37" w14:textId="77777777" w:rsidR="008476BA" w:rsidRDefault="00000000">
      <w:pPr>
        <w:spacing w:after="160" w:line="276" w:lineRule="auto"/>
      </w:pPr>
      <w:r>
        <w:t>Fixed /24 subnetting was chosen over variable-length subnet masking (VLSM) for the following reasons:</w:t>
      </w:r>
    </w:p>
    <w:p w14:paraId="5987E039" w14:textId="77777777" w:rsidR="008476BA" w:rsidRDefault="00000000">
      <w:pPr>
        <w:pStyle w:val="ListParagraph"/>
        <w:numPr>
          <w:ilvl w:val="0"/>
          <w:numId w:val="2"/>
        </w:numPr>
        <w:spacing w:after="80"/>
      </w:pPr>
      <w:r>
        <w:t>The assigned /16 provides far more address space (65,536 addresses) than this branch requires, so address-space efficiency is not a binding constraint.</w:t>
      </w:r>
    </w:p>
    <w:p w14:paraId="4CB1E357" w14:textId="77777777" w:rsidR="008476BA" w:rsidRDefault="00000000">
      <w:pPr>
        <w:pStyle w:val="ListParagraph"/>
        <w:numPr>
          <w:ilvl w:val="0"/>
          <w:numId w:val="2"/>
        </w:numPr>
        <w:spacing w:after="80"/>
      </w:pPr>
      <w:r>
        <w:t>Uniform /24 subnets are simple to explain and verify during the video demonstration, reducing the risk of configuration or calculation errors.</w:t>
      </w:r>
    </w:p>
    <w:p w14:paraId="5F6B6B60" w14:textId="77777777" w:rsidR="008476BA" w:rsidRDefault="00000000">
      <w:pPr>
        <w:pStyle w:val="ListParagraph"/>
        <w:numPr>
          <w:ilvl w:val="0"/>
          <w:numId w:val="2"/>
        </w:numPr>
        <w:spacing w:after="80"/>
      </w:pPr>
      <w:r>
        <w:t>The third octet of each subnet has been deliberately matched to its VLAN ID (e.g. VLAN 20 -&gt; 10.15.20.0/24), making the addressing scheme self-documenting.</w:t>
      </w:r>
    </w:p>
    <w:p w14:paraId="37033BDC" w14:textId="77777777" w:rsidR="008476BA" w:rsidRDefault="00000000">
      <w:pPr>
        <w:pStyle w:val="ListParagraph"/>
        <w:numPr>
          <w:ilvl w:val="0"/>
          <w:numId w:val="2"/>
        </w:numPr>
        <w:spacing w:after="80"/>
      </w:pPr>
      <w:r>
        <w:t>Room remains within the block for additional departments or subnets to be added later without redesigning the scheme.</w:t>
      </w:r>
    </w:p>
    <w:p w14:paraId="0B7E8F25" w14:textId="6DFB7508" w:rsidR="003011C7" w:rsidRDefault="003011C7">
      <w:r>
        <w:br w:type="page"/>
      </w:r>
    </w:p>
    <w:p w14:paraId="62C5A220" w14:textId="77777777" w:rsidR="003011C7" w:rsidRDefault="003011C7" w:rsidP="003011C7">
      <w:pPr>
        <w:spacing w:after="80"/>
        <w:ind w:left="245"/>
      </w:pPr>
    </w:p>
    <w:p w14:paraId="121C35AD" w14:textId="77777777" w:rsidR="008476BA" w:rsidRPr="003011C7" w:rsidRDefault="00000000">
      <w:pPr>
        <w:pStyle w:val="Heading1"/>
        <w:rPr>
          <w:color w:val="7030A0"/>
          <w:sz w:val="40"/>
          <w:szCs w:val="40"/>
        </w:rPr>
      </w:pPr>
      <w:r w:rsidRPr="003011C7">
        <w:rPr>
          <w:color w:val="7030A0"/>
          <w:sz w:val="40"/>
          <w:szCs w:val="40"/>
        </w:rPr>
        <w:t>2. VLAN Subnet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1650"/>
        <w:gridCol w:w="1750"/>
        <w:gridCol w:w="1650"/>
        <w:gridCol w:w="1700"/>
      </w:tblGrid>
      <w:tr w:rsidR="008476BA" w14:paraId="45ADB1C8" w14:textId="77777777" w:rsidTr="003011C7">
        <w:tblPrEx>
          <w:tblCellMar>
            <w:top w:w="0" w:type="dxa"/>
            <w:bottom w:w="0" w:type="dxa"/>
          </w:tblCellMar>
        </w:tblPrEx>
        <w:trPr>
          <w:tblHeader/>
        </w:trPr>
        <w:tc>
          <w:tcPr>
            <w:tcW w:w="700" w:type="dxa"/>
            <w:shd w:val="clear" w:color="auto" w:fill="747474" w:themeFill="background2" w:themeFillShade="80"/>
            <w:tcMar>
              <w:top w:w="80" w:type="dxa"/>
              <w:left w:w="100" w:type="dxa"/>
              <w:bottom w:w="80" w:type="dxa"/>
              <w:right w:w="100" w:type="dxa"/>
            </w:tcMar>
          </w:tcPr>
          <w:p w14:paraId="5F43DDA6" w14:textId="77777777" w:rsidR="008476BA" w:rsidRDefault="00000000">
            <w:r>
              <w:rPr>
                <w:b/>
                <w:bCs/>
                <w:color w:val="FFFFFF"/>
                <w:sz w:val="19"/>
                <w:szCs w:val="19"/>
              </w:rPr>
              <w:t>VLAN</w:t>
            </w:r>
          </w:p>
        </w:tc>
        <w:tc>
          <w:tcPr>
            <w:tcW w:w="1900" w:type="dxa"/>
            <w:shd w:val="clear" w:color="auto" w:fill="747474" w:themeFill="background2" w:themeFillShade="80"/>
            <w:tcMar>
              <w:top w:w="80" w:type="dxa"/>
              <w:left w:w="100" w:type="dxa"/>
              <w:bottom w:w="80" w:type="dxa"/>
              <w:right w:w="100" w:type="dxa"/>
            </w:tcMar>
          </w:tcPr>
          <w:p w14:paraId="499B2529" w14:textId="77777777" w:rsidR="008476BA" w:rsidRDefault="00000000">
            <w:r>
              <w:rPr>
                <w:b/>
                <w:bCs/>
                <w:color w:val="FFFFFF"/>
                <w:sz w:val="19"/>
                <w:szCs w:val="19"/>
              </w:rPr>
              <w:t>Department</w:t>
            </w:r>
          </w:p>
        </w:tc>
        <w:tc>
          <w:tcPr>
            <w:tcW w:w="1650" w:type="dxa"/>
            <w:shd w:val="clear" w:color="auto" w:fill="747474" w:themeFill="background2" w:themeFillShade="80"/>
            <w:tcMar>
              <w:top w:w="80" w:type="dxa"/>
              <w:left w:w="100" w:type="dxa"/>
              <w:bottom w:w="80" w:type="dxa"/>
              <w:right w:w="100" w:type="dxa"/>
            </w:tcMar>
          </w:tcPr>
          <w:p w14:paraId="5FED7966" w14:textId="77777777" w:rsidR="008476BA" w:rsidRDefault="00000000">
            <w:r>
              <w:rPr>
                <w:b/>
                <w:bCs/>
                <w:color w:val="FFFFFF"/>
                <w:sz w:val="19"/>
                <w:szCs w:val="19"/>
              </w:rPr>
              <w:t>Subnet (CIDR)</w:t>
            </w:r>
          </w:p>
        </w:tc>
        <w:tc>
          <w:tcPr>
            <w:tcW w:w="1750" w:type="dxa"/>
            <w:shd w:val="clear" w:color="auto" w:fill="747474" w:themeFill="background2" w:themeFillShade="80"/>
            <w:tcMar>
              <w:top w:w="80" w:type="dxa"/>
              <w:left w:w="100" w:type="dxa"/>
              <w:bottom w:w="80" w:type="dxa"/>
              <w:right w:w="100" w:type="dxa"/>
            </w:tcMar>
          </w:tcPr>
          <w:p w14:paraId="34572049" w14:textId="77777777" w:rsidR="008476BA" w:rsidRDefault="00000000">
            <w:r>
              <w:rPr>
                <w:b/>
                <w:bCs/>
                <w:color w:val="FFFFFF"/>
                <w:sz w:val="19"/>
                <w:szCs w:val="19"/>
              </w:rPr>
              <w:t>Usable Host Range</w:t>
            </w:r>
          </w:p>
        </w:tc>
        <w:tc>
          <w:tcPr>
            <w:tcW w:w="1650" w:type="dxa"/>
            <w:shd w:val="clear" w:color="auto" w:fill="747474" w:themeFill="background2" w:themeFillShade="80"/>
            <w:tcMar>
              <w:top w:w="80" w:type="dxa"/>
              <w:left w:w="100" w:type="dxa"/>
              <w:bottom w:w="80" w:type="dxa"/>
              <w:right w:w="100" w:type="dxa"/>
            </w:tcMar>
          </w:tcPr>
          <w:p w14:paraId="0D7E6F62" w14:textId="77777777" w:rsidR="008476BA" w:rsidRDefault="00000000">
            <w:r>
              <w:rPr>
                <w:b/>
                <w:bCs/>
                <w:color w:val="FFFFFF"/>
                <w:sz w:val="19"/>
                <w:szCs w:val="19"/>
              </w:rPr>
              <w:t>Broadcast</w:t>
            </w:r>
          </w:p>
        </w:tc>
        <w:tc>
          <w:tcPr>
            <w:tcW w:w="1700" w:type="dxa"/>
            <w:shd w:val="clear" w:color="auto" w:fill="747474" w:themeFill="background2" w:themeFillShade="80"/>
            <w:tcMar>
              <w:top w:w="80" w:type="dxa"/>
              <w:left w:w="100" w:type="dxa"/>
              <w:bottom w:w="80" w:type="dxa"/>
              <w:right w:w="100" w:type="dxa"/>
            </w:tcMar>
          </w:tcPr>
          <w:p w14:paraId="4683B46E" w14:textId="77777777" w:rsidR="008476BA" w:rsidRDefault="00000000">
            <w:r>
              <w:rPr>
                <w:b/>
                <w:bCs/>
                <w:color w:val="FFFFFF"/>
                <w:sz w:val="19"/>
                <w:szCs w:val="19"/>
              </w:rPr>
              <w:t>Gateway (Router)</w:t>
            </w:r>
          </w:p>
        </w:tc>
      </w:tr>
      <w:tr w:rsidR="008476BA" w14:paraId="097C4753" w14:textId="77777777">
        <w:tblPrEx>
          <w:tblCellMar>
            <w:top w:w="0" w:type="dxa"/>
            <w:bottom w:w="0" w:type="dxa"/>
          </w:tblCellMar>
        </w:tblPrEx>
        <w:tc>
          <w:tcPr>
            <w:tcW w:w="700" w:type="dxa"/>
            <w:tcMar>
              <w:top w:w="80" w:type="dxa"/>
              <w:left w:w="100" w:type="dxa"/>
              <w:bottom w:w="80" w:type="dxa"/>
              <w:right w:w="100" w:type="dxa"/>
            </w:tcMar>
          </w:tcPr>
          <w:p w14:paraId="338A2CFC" w14:textId="77777777" w:rsidR="008476BA" w:rsidRDefault="00000000">
            <w:r>
              <w:rPr>
                <w:sz w:val="19"/>
                <w:szCs w:val="19"/>
              </w:rPr>
              <w:t>10</w:t>
            </w:r>
          </w:p>
        </w:tc>
        <w:tc>
          <w:tcPr>
            <w:tcW w:w="1900" w:type="dxa"/>
            <w:tcMar>
              <w:top w:w="80" w:type="dxa"/>
              <w:left w:w="100" w:type="dxa"/>
              <w:bottom w:w="80" w:type="dxa"/>
              <w:right w:w="100" w:type="dxa"/>
            </w:tcMar>
          </w:tcPr>
          <w:p w14:paraId="56EC8587" w14:textId="77777777" w:rsidR="008476BA" w:rsidRDefault="00000000">
            <w:r>
              <w:rPr>
                <w:sz w:val="19"/>
                <w:szCs w:val="19"/>
              </w:rPr>
              <w:t>Management/Admin</w:t>
            </w:r>
          </w:p>
        </w:tc>
        <w:tc>
          <w:tcPr>
            <w:tcW w:w="1650" w:type="dxa"/>
            <w:tcMar>
              <w:top w:w="80" w:type="dxa"/>
              <w:left w:w="100" w:type="dxa"/>
              <w:bottom w:w="80" w:type="dxa"/>
              <w:right w:w="100" w:type="dxa"/>
            </w:tcMar>
          </w:tcPr>
          <w:p w14:paraId="4ACB7EE8" w14:textId="77777777" w:rsidR="008476BA" w:rsidRDefault="00000000">
            <w:r>
              <w:rPr>
                <w:sz w:val="19"/>
                <w:szCs w:val="19"/>
              </w:rPr>
              <w:t>10.15.10.0/24</w:t>
            </w:r>
          </w:p>
        </w:tc>
        <w:tc>
          <w:tcPr>
            <w:tcW w:w="1750" w:type="dxa"/>
            <w:tcMar>
              <w:top w:w="80" w:type="dxa"/>
              <w:left w:w="100" w:type="dxa"/>
              <w:bottom w:w="80" w:type="dxa"/>
              <w:right w:w="100" w:type="dxa"/>
            </w:tcMar>
          </w:tcPr>
          <w:p w14:paraId="7BD07593" w14:textId="77777777" w:rsidR="008476BA" w:rsidRDefault="00000000">
            <w:r>
              <w:rPr>
                <w:sz w:val="19"/>
                <w:szCs w:val="19"/>
              </w:rPr>
              <w:t>10.15.10.1 - 10.15.10.254</w:t>
            </w:r>
          </w:p>
        </w:tc>
        <w:tc>
          <w:tcPr>
            <w:tcW w:w="1650" w:type="dxa"/>
            <w:tcMar>
              <w:top w:w="80" w:type="dxa"/>
              <w:left w:w="100" w:type="dxa"/>
              <w:bottom w:w="80" w:type="dxa"/>
              <w:right w:w="100" w:type="dxa"/>
            </w:tcMar>
          </w:tcPr>
          <w:p w14:paraId="073B8CCE" w14:textId="77777777" w:rsidR="008476BA" w:rsidRDefault="00000000">
            <w:r>
              <w:rPr>
                <w:sz w:val="19"/>
                <w:szCs w:val="19"/>
              </w:rPr>
              <w:t>10.15.10.255</w:t>
            </w:r>
          </w:p>
        </w:tc>
        <w:tc>
          <w:tcPr>
            <w:tcW w:w="1700" w:type="dxa"/>
            <w:tcMar>
              <w:top w:w="80" w:type="dxa"/>
              <w:left w:w="100" w:type="dxa"/>
              <w:bottom w:w="80" w:type="dxa"/>
              <w:right w:w="100" w:type="dxa"/>
            </w:tcMar>
          </w:tcPr>
          <w:p w14:paraId="12956CD1" w14:textId="77777777" w:rsidR="008476BA" w:rsidRDefault="00000000">
            <w:r>
              <w:rPr>
                <w:sz w:val="19"/>
                <w:szCs w:val="19"/>
              </w:rPr>
              <w:t>10.15.10.1</w:t>
            </w:r>
          </w:p>
        </w:tc>
      </w:tr>
      <w:tr w:rsidR="008476BA" w14:paraId="55A990A6"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FC8F3DF" w14:textId="77777777" w:rsidR="008476BA" w:rsidRDefault="00000000">
            <w:r>
              <w:rPr>
                <w:sz w:val="19"/>
                <w:szCs w:val="19"/>
              </w:rPr>
              <w:t>20</w:t>
            </w:r>
          </w:p>
        </w:tc>
        <w:tc>
          <w:tcPr>
            <w:tcW w:w="1900" w:type="dxa"/>
            <w:shd w:val="clear" w:color="auto" w:fill="F2F2F2"/>
            <w:tcMar>
              <w:top w:w="80" w:type="dxa"/>
              <w:left w:w="100" w:type="dxa"/>
              <w:bottom w:w="80" w:type="dxa"/>
              <w:right w:w="100" w:type="dxa"/>
            </w:tcMar>
          </w:tcPr>
          <w:p w14:paraId="5B409F1B" w14:textId="77777777" w:rsidR="008476BA" w:rsidRDefault="00000000">
            <w:r>
              <w:rPr>
                <w:sz w:val="19"/>
                <w:szCs w:val="19"/>
              </w:rPr>
              <w:t>Finance (isolated)</w:t>
            </w:r>
          </w:p>
        </w:tc>
        <w:tc>
          <w:tcPr>
            <w:tcW w:w="1650" w:type="dxa"/>
            <w:shd w:val="clear" w:color="auto" w:fill="F2F2F2"/>
            <w:tcMar>
              <w:top w:w="80" w:type="dxa"/>
              <w:left w:w="100" w:type="dxa"/>
              <w:bottom w:w="80" w:type="dxa"/>
              <w:right w:w="100" w:type="dxa"/>
            </w:tcMar>
          </w:tcPr>
          <w:p w14:paraId="5924BAA1" w14:textId="77777777" w:rsidR="008476BA" w:rsidRDefault="00000000">
            <w:r>
              <w:rPr>
                <w:sz w:val="19"/>
                <w:szCs w:val="19"/>
              </w:rPr>
              <w:t>10.15.20.0/24</w:t>
            </w:r>
          </w:p>
        </w:tc>
        <w:tc>
          <w:tcPr>
            <w:tcW w:w="1750" w:type="dxa"/>
            <w:shd w:val="clear" w:color="auto" w:fill="F2F2F2"/>
            <w:tcMar>
              <w:top w:w="80" w:type="dxa"/>
              <w:left w:w="100" w:type="dxa"/>
              <w:bottom w:w="80" w:type="dxa"/>
              <w:right w:w="100" w:type="dxa"/>
            </w:tcMar>
          </w:tcPr>
          <w:p w14:paraId="71189AF0" w14:textId="77777777" w:rsidR="008476BA" w:rsidRDefault="00000000">
            <w:r>
              <w:rPr>
                <w:sz w:val="19"/>
                <w:szCs w:val="19"/>
              </w:rPr>
              <w:t>10.15.20.1 - 10.15.20.254</w:t>
            </w:r>
          </w:p>
        </w:tc>
        <w:tc>
          <w:tcPr>
            <w:tcW w:w="1650" w:type="dxa"/>
            <w:shd w:val="clear" w:color="auto" w:fill="F2F2F2"/>
            <w:tcMar>
              <w:top w:w="80" w:type="dxa"/>
              <w:left w:w="100" w:type="dxa"/>
              <w:bottom w:w="80" w:type="dxa"/>
              <w:right w:w="100" w:type="dxa"/>
            </w:tcMar>
          </w:tcPr>
          <w:p w14:paraId="57FCCAF8" w14:textId="77777777" w:rsidR="008476BA" w:rsidRDefault="00000000">
            <w:r>
              <w:rPr>
                <w:sz w:val="19"/>
                <w:szCs w:val="19"/>
              </w:rPr>
              <w:t>10.15.20.255</w:t>
            </w:r>
          </w:p>
        </w:tc>
        <w:tc>
          <w:tcPr>
            <w:tcW w:w="1700" w:type="dxa"/>
            <w:shd w:val="clear" w:color="auto" w:fill="F2F2F2"/>
            <w:tcMar>
              <w:top w:w="80" w:type="dxa"/>
              <w:left w:w="100" w:type="dxa"/>
              <w:bottom w:w="80" w:type="dxa"/>
              <w:right w:w="100" w:type="dxa"/>
            </w:tcMar>
          </w:tcPr>
          <w:p w14:paraId="18036795" w14:textId="77777777" w:rsidR="008476BA" w:rsidRDefault="00000000">
            <w:r>
              <w:rPr>
                <w:sz w:val="19"/>
                <w:szCs w:val="19"/>
              </w:rPr>
              <w:t>10.15.20.1</w:t>
            </w:r>
          </w:p>
        </w:tc>
      </w:tr>
      <w:tr w:rsidR="008476BA" w14:paraId="628E977C" w14:textId="77777777">
        <w:tblPrEx>
          <w:tblCellMar>
            <w:top w:w="0" w:type="dxa"/>
            <w:bottom w:w="0" w:type="dxa"/>
          </w:tblCellMar>
        </w:tblPrEx>
        <w:tc>
          <w:tcPr>
            <w:tcW w:w="700" w:type="dxa"/>
            <w:tcMar>
              <w:top w:w="80" w:type="dxa"/>
              <w:left w:w="100" w:type="dxa"/>
              <w:bottom w:w="80" w:type="dxa"/>
              <w:right w:w="100" w:type="dxa"/>
            </w:tcMar>
          </w:tcPr>
          <w:p w14:paraId="651F221E" w14:textId="77777777" w:rsidR="008476BA" w:rsidRDefault="00000000">
            <w:r>
              <w:rPr>
                <w:sz w:val="19"/>
                <w:szCs w:val="19"/>
              </w:rPr>
              <w:t>30</w:t>
            </w:r>
          </w:p>
        </w:tc>
        <w:tc>
          <w:tcPr>
            <w:tcW w:w="1900" w:type="dxa"/>
            <w:tcMar>
              <w:top w:w="80" w:type="dxa"/>
              <w:left w:w="100" w:type="dxa"/>
              <w:bottom w:w="80" w:type="dxa"/>
              <w:right w:w="100" w:type="dxa"/>
            </w:tcMar>
          </w:tcPr>
          <w:p w14:paraId="766CD5BA" w14:textId="77777777" w:rsidR="008476BA" w:rsidRDefault="00000000">
            <w:r>
              <w:rPr>
                <w:sz w:val="19"/>
                <w:szCs w:val="19"/>
              </w:rPr>
              <w:t>Tellers/Customer Service</w:t>
            </w:r>
          </w:p>
        </w:tc>
        <w:tc>
          <w:tcPr>
            <w:tcW w:w="1650" w:type="dxa"/>
            <w:tcMar>
              <w:top w:w="80" w:type="dxa"/>
              <w:left w:w="100" w:type="dxa"/>
              <w:bottom w:w="80" w:type="dxa"/>
              <w:right w:w="100" w:type="dxa"/>
            </w:tcMar>
          </w:tcPr>
          <w:p w14:paraId="485031F0" w14:textId="77777777" w:rsidR="008476BA" w:rsidRDefault="00000000">
            <w:r>
              <w:rPr>
                <w:sz w:val="19"/>
                <w:szCs w:val="19"/>
              </w:rPr>
              <w:t>10.15.30.0/24</w:t>
            </w:r>
          </w:p>
        </w:tc>
        <w:tc>
          <w:tcPr>
            <w:tcW w:w="1750" w:type="dxa"/>
            <w:tcMar>
              <w:top w:w="80" w:type="dxa"/>
              <w:left w:w="100" w:type="dxa"/>
              <w:bottom w:w="80" w:type="dxa"/>
              <w:right w:w="100" w:type="dxa"/>
            </w:tcMar>
          </w:tcPr>
          <w:p w14:paraId="47989748" w14:textId="77777777" w:rsidR="008476BA" w:rsidRDefault="00000000">
            <w:r>
              <w:rPr>
                <w:sz w:val="19"/>
                <w:szCs w:val="19"/>
              </w:rPr>
              <w:t>10.15.30.1 - 10.15.30.254</w:t>
            </w:r>
          </w:p>
        </w:tc>
        <w:tc>
          <w:tcPr>
            <w:tcW w:w="1650" w:type="dxa"/>
            <w:tcMar>
              <w:top w:w="80" w:type="dxa"/>
              <w:left w:w="100" w:type="dxa"/>
              <w:bottom w:w="80" w:type="dxa"/>
              <w:right w:w="100" w:type="dxa"/>
            </w:tcMar>
          </w:tcPr>
          <w:p w14:paraId="43F08FDB" w14:textId="77777777" w:rsidR="008476BA" w:rsidRDefault="00000000">
            <w:r>
              <w:rPr>
                <w:sz w:val="19"/>
                <w:szCs w:val="19"/>
              </w:rPr>
              <w:t>10.15.30.255</w:t>
            </w:r>
          </w:p>
        </w:tc>
        <w:tc>
          <w:tcPr>
            <w:tcW w:w="1700" w:type="dxa"/>
            <w:tcMar>
              <w:top w:w="80" w:type="dxa"/>
              <w:left w:w="100" w:type="dxa"/>
              <w:bottom w:w="80" w:type="dxa"/>
              <w:right w:w="100" w:type="dxa"/>
            </w:tcMar>
          </w:tcPr>
          <w:p w14:paraId="7ECB9135" w14:textId="77777777" w:rsidR="008476BA" w:rsidRDefault="00000000">
            <w:r>
              <w:rPr>
                <w:sz w:val="19"/>
                <w:szCs w:val="19"/>
              </w:rPr>
              <w:t>10.15.30.1</w:t>
            </w:r>
          </w:p>
        </w:tc>
      </w:tr>
      <w:tr w:rsidR="008476BA" w14:paraId="0D13B090"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3566C5B" w14:textId="77777777" w:rsidR="008476BA" w:rsidRDefault="00000000">
            <w:r>
              <w:rPr>
                <w:sz w:val="19"/>
                <w:szCs w:val="19"/>
              </w:rPr>
              <w:t>40</w:t>
            </w:r>
          </w:p>
        </w:tc>
        <w:tc>
          <w:tcPr>
            <w:tcW w:w="1900" w:type="dxa"/>
            <w:shd w:val="clear" w:color="auto" w:fill="F2F2F2"/>
            <w:tcMar>
              <w:top w:w="80" w:type="dxa"/>
              <w:left w:w="100" w:type="dxa"/>
              <w:bottom w:w="80" w:type="dxa"/>
              <w:right w:w="100" w:type="dxa"/>
            </w:tcMar>
          </w:tcPr>
          <w:p w14:paraId="75879FA5" w14:textId="77777777" w:rsidR="008476BA" w:rsidRDefault="00000000">
            <w:r>
              <w:rPr>
                <w:sz w:val="19"/>
                <w:szCs w:val="19"/>
              </w:rPr>
              <w:t>Loans</w:t>
            </w:r>
          </w:p>
        </w:tc>
        <w:tc>
          <w:tcPr>
            <w:tcW w:w="1650" w:type="dxa"/>
            <w:shd w:val="clear" w:color="auto" w:fill="F2F2F2"/>
            <w:tcMar>
              <w:top w:w="80" w:type="dxa"/>
              <w:left w:w="100" w:type="dxa"/>
              <w:bottom w:w="80" w:type="dxa"/>
              <w:right w:w="100" w:type="dxa"/>
            </w:tcMar>
          </w:tcPr>
          <w:p w14:paraId="6F046CCF" w14:textId="77777777" w:rsidR="008476BA" w:rsidRDefault="00000000">
            <w:r>
              <w:rPr>
                <w:sz w:val="19"/>
                <w:szCs w:val="19"/>
              </w:rPr>
              <w:t>10.15.40.0/24</w:t>
            </w:r>
          </w:p>
        </w:tc>
        <w:tc>
          <w:tcPr>
            <w:tcW w:w="1750" w:type="dxa"/>
            <w:shd w:val="clear" w:color="auto" w:fill="F2F2F2"/>
            <w:tcMar>
              <w:top w:w="80" w:type="dxa"/>
              <w:left w:w="100" w:type="dxa"/>
              <w:bottom w:w="80" w:type="dxa"/>
              <w:right w:w="100" w:type="dxa"/>
            </w:tcMar>
          </w:tcPr>
          <w:p w14:paraId="17CF2262" w14:textId="77777777" w:rsidR="008476BA" w:rsidRDefault="00000000">
            <w:r>
              <w:rPr>
                <w:sz w:val="19"/>
                <w:szCs w:val="19"/>
              </w:rPr>
              <w:t>10.15.40.1 - 10.15.40.254</w:t>
            </w:r>
          </w:p>
        </w:tc>
        <w:tc>
          <w:tcPr>
            <w:tcW w:w="1650" w:type="dxa"/>
            <w:shd w:val="clear" w:color="auto" w:fill="F2F2F2"/>
            <w:tcMar>
              <w:top w:w="80" w:type="dxa"/>
              <w:left w:w="100" w:type="dxa"/>
              <w:bottom w:w="80" w:type="dxa"/>
              <w:right w:w="100" w:type="dxa"/>
            </w:tcMar>
          </w:tcPr>
          <w:p w14:paraId="0066D3B6" w14:textId="77777777" w:rsidR="008476BA" w:rsidRDefault="00000000">
            <w:r>
              <w:rPr>
                <w:sz w:val="19"/>
                <w:szCs w:val="19"/>
              </w:rPr>
              <w:t>10.15.40.255</w:t>
            </w:r>
          </w:p>
        </w:tc>
        <w:tc>
          <w:tcPr>
            <w:tcW w:w="1700" w:type="dxa"/>
            <w:shd w:val="clear" w:color="auto" w:fill="F2F2F2"/>
            <w:tcMar>
              <w:top w:w="80" w:type="dxa"/>
              <w:left w:w="100" w:type="dxa"/>
              <w:bottom w:w="80" w:type="dxa"/>
              <w:right w:w="100" w:type="dxa"/>
            </w:tcMar>
          </w:tcPr>
          <w:p w14:paraId="03D492E3" w14:textId="77777777" w:rsidR="008476BA" w:rsidRDefault="00000000">
            <w:r>
              <w:rPr>
                <w:sz w:val="19"/>
                <w:szCs w:val="19"/>
              </w:rPr>
              <w:t>10.15.40.1</w:t>
            </w:r>
          </w:p>
        </w:tc>
      </w:tr>
      <w:tr w:rsidR="008476BA" w14:paraId="115928C7" w14:textId="77777777">
        <w:tblPrEx>
          <w:tblCellMar>
            <w:top w:w="0" w:type="dxa"/>
            <w:bottom w:w="0" w:type="dxa"/>
          </w:tblCellMar>
        </w:tblPrEx>
        <w:tc>
          <w:tcPr>
            <w:tcW w:w="700" w:type="dxa"/>
            <w:tcMar>
              <w:top w:w="80" w:type="dxa"/>
              <w:left w:w="100" w:type="dxa"/>
              <w:bottom w:w="80" w:type="dxa"/>
              <w:right w:w="100" w:type="dxa"/>
            </w:tcMar>
          </w:tcPr>
          <w:p w14:paraId="47693899" w14:textId="77777777" w:rsidR="008476BA" w:rsidRDefault="00000000">
            <w:r>
              <w:rPr>
                <w:sz w:val="19"/>
                <w:szCs w:val="19"/>
              </w:rPr>
              <w:t>50</w:t>
            </w:r>
          </w:p>
        </w:tc>
        <w:tc>
          <w:tcPr>
            <w:tcW w:w="1900" w:type="dxa"/>
            <w:tcMar>
              <w:top w:w="80" w:type="dxa"/>
              <w:left w:w="100" w:type="dxa"/>
              <w:bottom w:w="80" w:type="dxa"/>
              <w:right w:w="100" w:type="dxa"/>
            </w:tcMar>
          </w:tcPr>
          <w:p w14:paraId="2AAD26A7" w14:textId="77777777" w:rsidR="008476BA" w:rsidRDefault="00000000">
            <w:r>
              <w:rPr>
                <w:sz w:val="19"/>
                <w:szCs w:val="19"/>
              </w:rPr>
              <w:t>IT/Servers</w:t>
            </w:r>
          </w:p>
        </w:tc>
        <w:tc>
          <w:tcPr>
            <w:tcW w:w="1650" w:type="dxa"/>
            <w:tcMar>
              <w:top w:w="80" w:type="dxa"/>
              <w:left w:w="100" w:type="dxa"/>
              <w:bottom w:w="80" w:type="dxa"/>
              <w:right w:w="100" w:type="dxa"/>
            </w:tcMar>
          </w:tcPr>
          <w:p w14:paraId="4FB0A763" w14:textId="77777777" w:rsidR="008476BA" w:rsidRDefault="00000000">
            <w:r>
              <w:rPr>
                <w:sz w:val="19"/>
                <w:szCs w:val="19"/>
              </w:rPr>
              <w:t>10.15.50.0/24</w:t>
            </w:r>
          </w:p>
        </w:tc>
        <w:tc>
          <w:tcPr>
            <w:tcW w:w="1750" w:type="dxa"/>
            <w:tcMar>
              <w:top w:w="80" w:type="dxa"/>
              <w:left w:w="100" w:type="dxa"/>
              <w:bottom w:w="80" w:type="dxa"/>
              <w:right w:w="100" w:type="dxa"/>
            </w:tcMar>
          </w:tcPr>
          <w:p w14:paraId="47126F2F" w14:textId="77777777" w:rsidR="008476BA" w:rsidRDefault="00000000">
            <w:r>
              <w:rPr>
                <w:sz w:val="19"/>
                <w:szCs w:val="19"/>
              </w:rPr>
              <w:t>10.15.50.1 - 10.15.50.254</w:t>
            </w:r>
          </w:p>
        </w:tc>
        <w:tc>
          <w:tcPr>
            <w:tcW w:w="1650" w:type="dxa"/>
            <w:tcMar>
              <w:top w:w="80" w:type="dxa"/>
              <w:left w:w="100" w:type="dxa"/>
              <w:bottom w:w="80" w:type="dxa"/>
              <w:right w:w="100" w:type="dxa"/>
            </w:tcMar>
          </w:tcPr>
          <w:p w14:paraId="29403F55" w14:textId="77777777" w:rsidR="008476BA" w:rsidRDefault="00000000">
            <w:r>
              <w:rPr>
                <w:sz w:val="19"/>
                <w:szCs w:val="19"/>
              </w:rPr>
              <w:t>10.15.50.255</w:t>
            </w:r>
          </w:p>
        </w:tc>
        <w:tc>
          <w:tcPr>
            <w:tcW w:w="1700" w:type="dxa"/>
            <w:tcMar>
              <w:top w:w="80" w:type="dxa"/>
              <w:left w:w="100" w:type="dxa"/>
              <w:bottom w:w="80" w:type="dxa"/>
              <w:right w:w="100" w:type="dxa"/>
            </w:tcMar>
          </w:tcPr>
          <w:p w14:paraId="20CA70E1" w14:textId="77777777" w:rsidR="008476BA" w:rsidRDefault="00000000">
            <w:r>
              <w:rPr>
                <w:sz w:val="19"/>
                <w:szCs w:val="19"/>
              </w:rPr>
              <w:t>10.15.50.1</w:t>
            </w:r>
          </w:p>
        </w:tc>
      </w:tr>
      <w:tr w:rsidR="008476BA" w14:paraId="423D84DF"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247E273F" w14:textId="77777777" w:rsidR="008476BA" w:rsidRDefault="00000000">
            <w:r>
              <w:rPr>
                <w:sz w:val="19"/>
                <w:szCs w:val="19"/>
              </w:rPr>
              <w:t>60</w:t>
            </w:r>
          </w:p>
        </w:tc>
        <w:tc>
          <w:tcPr>
            <w:tcW w:w="1900" w:type="dxa"/>
            <w:shd w:val="clear" w:color="auto" w:fill="F2F2F2"/>
            <w:tcMar>
              <w:top w:w="80" w:type="dxa"/>
              <w:left w:w="100" w:type="dxa"/>
              <w:bottom w:w="80" w:type="dxa"/>
              <w:right w:w="100" w:type="dxa"/>
            </w:tcMar>
          </w:tcPr>
          <w:p w14:paraId="16B46445" w14:textId="77777777" w:rsidR="008476BA" w:rsidRDefault="00000000">
            <w:r>
              <w:rPr>
                <w:sz w:val="19"/>
                <w:szCs w:val="19"/>
              </w:rPr>
              <w:t>Guest Wi-Fi</w:t>
            </w:r>
          </w:p>
        </w:tc>
        <w:tc>
          <w:tcPr>
            <w:tcW w:w="1650" w:type="dxa"/>
            <w:shd w:val="clear" w:color="auto" w:fill="F2F2F2"/>
            <w:tcMar>
              <w:top w:w="80" w:type="dxa"/>
              <w:left w:w="100" w:type="dxa"/>
              <w:bottom w:w="80" w:type="dxa"/>
              <w:right w:w="100" w:type="dxa"/>
            </w:tcMar>
          </w:tcPr>
          <w:p w14:paraId="21777061" w14:textId="77777777" w:rsidR="008476BA" w:rsidRDefault="00000000">
            <w:r>
              <w:rPr>
                <w:sz w:val="19"/>
                <w:szCs w:val="19"/>
              </w:rPr>
              <w:t>10.15.60.0/24</w:t>
            </w:r>
          </w:p>
        </w:tc>
        <w:tc>
          <w:tcPr>
            <w:tcW w:w="1750" w:type="dxa"/>
            <w:shd w:val="clear" w:color="auto" w:fill="F2F2F2"/>
            <w:tcMar>
              <w:top w:w="80" w:type="dxa"/>
              <w:left w:w="100" w:type="dxa"/>
              <w:bottom w:w="80" w:type="dxa"/>
              <w:right w:w="100" w:type="dxa"/>
            </w:tcMar>
          </w:tcPr>
          <w:p w14:paraId="7E1EED63" w14:textId="77777777" w:rsidR="008476BA" w:rsidRDefault="00000000">
            <w:r>
              <w:rPr>
                <w:sz w:val="19"/>
                <w:szCs w:val="19"/>
              </w:rPr>
              <w:t>10.15.60.1 - 10.15.60.254</w:t>
            </w:r>
          </w:p>
        </w:tc>
        <w:tc>
          <w:tcPr>
            <w:tcW w:w="1650" w:type="dxa"/>
            <w:shd w:val="clear" w:color="auto" w:fill="F2F2F2"/>
            <w:tcMar>
              <w:top w:w="80" w:type="dxa"/>
              <w:left w:w="100" w:type="dxa"/>
              <w:bottom w:w="80" w:type="dxa"/>
              <w:right w:w="100" w:type="dxa"/>
            </w:tcMar>
          </w:tcPr>
          <w:p w14:paraId="0385D8FE" w14:textId="77777777" w:rsidR="008476BA" w:rsidRDefault="00000000">
            <w:r>
              <w:rPr>
                <w:sz w:val="19"/>
                <w:szCs w:val="19"/>
              </w:rPr>
              <w:t>10.15.60.255</w:t>
            </w:r>
          </w:p>
        </w:tc>
        <w:tc>
          <w:tcPr>
            <w:tcW w:w="1700" w:type="dxa"/>
            <w:shd w:val="clear" w:color="auto" w:fill="F2F2F2"/>
            <w:tcMar>
              <w:top w:w="80" w:type="dxa"/>
              <w:left w:w="100" w:type="dxa"/>
              <w:bottom w:w="80" w:type="dxa"/>
              <w:right w:w="100" w:type="dxa"/>
            </w:tcMar>
          </w:tcPr>
          <w:p w14:paraId="40E23CA6" w14:textId="77777777" w:rsidR="008476BA" w:rsidRDefault="00000000">
            <w:r>
              <w:rPr>
                <w:sz w:val="19"/>
                <w:szCs w:val="19"/>
              </w:rPr>
              <w:t>10.15.60.1</w:t>
            </w:r>
          </w:p>
        </w:tc>
      </w:tr>
      <w:tr w:rsidR="008476BA" w14:paraId="48D71DBF" w14:textId="77777777">
        <w:tblPrEx>
          <w:tblCellMar>
            <w:top w:w="0" w:type="dxa"/>
            <w:bottom w:w="0" w:type="dxa"/>
          </w:tblCellMar>
        </w:tblPrEx>
        <w:tc>
          <w:tcPr>
            <w:tcW w:w="700" w:type="dxa"/>
            <w:tcMar>
              <w:top w:w="80" w:type="dxa"/>
              <w:left w:w="100" w:type="dxa"/>
              <w:bottom w:w="80" w:type="dxa"/>
              <w:right w:w="100" w:type="dxa"/>
            </w:tcMar>
          </w:tcPr>
          <w:p w14:paraId="4D1F2D50" w14:textId="77777777" w:rsidR="008476BA" w:rsidRDefault="00000000">
            <w:r>
              <w:rPr>
                <w:sz w:val="19"/>
                <w:szCs w:val="19"/>
              </w:rPr>
              <w:t>99</w:t>
            </w:r>
          </w:p>
        </w:tc>
        <w:tc>
          <w:tcPr>
            <w:tcW w:w="1900" w:type="dxa"/>
            <w:tcMar>
              <w:top w:w="80" w:type="dxa"/>
              <w:left w:w="100" w:type="dxa"/>
              <w:bottom w:w="80" w:type="dxa"/>
              <w:right w:w="100" w:type="dxa"/>
            </w:tcMar>
          </w:tcPr>
          <w:p w14:paraId="401A28C9" w14:textId="77777777" w:rsidR="008476BA" w:rsidRDefault="00000000">
            <w:r>
              <w:rPr>
                <w:sz w:val="19"/>
                <w:szCs w:val="19"/>
              </w:rPr>
              <w:t>Native/Switch Management</w:t>
            </w:r>
          </w:p>
        </w:tc>
        <w:tc>
          <w:tcPr>
            <w:tcW w:w="1650" w:type="dxa"/>
            <w:tcMar>
              <w:top w:w="80" w:type="dxa"/>
              <w:left w:w="100" w:type="dxa"/>
              <w:bottom w:w="80" w:type="dxa"/>
              <w:right w:w="100" w:type="dxa"/>
            </w:tcMar>
          </w:tcPr>
          <w:p w14:paraId="469B6EE0" w14:textId="77777777" w:rsidR="008476BA" w:rsidRDefault="00000000">
            <w:r>
              <w:rPr>
                <w:sz w:val="19"/>
                <w:szCs w:val="19"/>
              </w:rPr>
              <w:t>10.15.99.0/24</w:t>
            </w:r>
          </w:p>
        </w:tc>
        <w:tc>
          <w:tcPr>
            <w:tcW w:w="1750" w:type="dxa"/>
            <w:tcMar>
              <w:top w:w="80" w:type="dxa"/>
              <w:left w:w="100" w:type="dxa"/>
              <w:bottom w:w="80" w:type="dxa"/>
              <w:right w:w="100" w:type="dxa"/>
            </w:tcMar>
          </w:tcPr>
          <w:p w14:paraId="53F968A2" w14:textId="77777777" w:rsidR="008476BA" w:rsidRDefault="00000000">
            <w:r>
              <w:rPr>
                <w:sz w:val="19"/>
                <w:szCs w:val="19"/>
              </w:rPr>
              <w:t>10.15.99.1 - 10.15.99.254</w:t>
            </w:r>
          </w:p>
        </w:tc>
        <w:tc>
          <w:tcPr>
            <w:tcW w:w="1650" w:type="dxa"/>
            <w:tcMar>
              <w:top w:w="80" w:type="dxa"/>
              <w:left w:w="100" w:type="dxa"/>
              <w:bottom w:w="80" w:type="dxa"/>
              <w:right w:w="100" w:type="dxa"/>
            </w:tcMar>
          </w:tcPr>
          <w:p w14:paraId="222FDFDA" w14:textId="77777777" w:rsidR="008476BA" w:rsidRDefault="00000000">
            <w:r>
              <w:rPr>
                <w:sz w:val="19"/>
                <w:szCs w:val="19"/>
              </w:rPr>
              <w:t>10.15.99.255</w:t>
            </w:r>
          </w:p>
        </w:tc>
        <w:tc>
          <w:tcPr>
            <w:tcW w:w="1700" w:type="dxa"/>
            <w:tcMar>
              <w:top w:w="80" w:type="dxa"/>
              <w:left w:w="100" w:type="dxa"/>
              <w:bottom w:w="80" w:type="dxa"/>
              <w:right w:w="100" w:type="dxa"/>
            </w:tcMar>
          </w:tcPr>
          <w:p w14:paraId="21AB6F3C" w14:textId="77777777" w:rsidR="008476BA" w:rsidRDefault="00000000">
            <w:r>
              <w:rPr>
                <w:sz w:val="19"/>
                <w:szCs w:val="19"/>
              </w:rPr>
              <w:t>10.15.99.1</w:t>
            </w:r>
          </w:p>
        </w:tc>
      </w:tr>
    </w:tbl>
    <w:p w14:paraId="7F9D1721" w14:textId="77777777" w:rsidR="008476BA" w:rsidRDefault="008476BA">
      <w:pPr>
        <w:spacing w:after="200"/>
      </w:pPr>
    </w:p>
    <w:p w14:paraId="488D38A9" w14:textId="77777777" w:rsidR="008476BA" w:rsidRPr="003011C7" w:rsidRDefault="00000000">
      <w:pPr>
        <w:pStyle w:val="Heading1"/>
        <w:rPr>
          <w:color w:val="7030A0"/>
          <w:sz w:val="40"/>
          <w:szCs w:val="40"/>
        </w:rPr>
      </w:pPr>
      <w:r w:rsidRPr="003011C7">
        <w:rPr>
          <w:color w:val="7030A0"/>
          <w:sz w:val="40"/>
          <w:szCs w:val="40"/>
        </w:rPr>
        <w:t>3. Address Assignment Method</w:t>
      </w:r>
    </w:p>
    <w:p w14:paraId="6CC385FB" w14:textId="77777777" w:rsidR="008476BA" w:rsidRDefault="00000000">
      <w:pPr>
        <w:spacing w:after="160" w:line="276" w:lineRule="auto"/>
      </w:pPr>
      <w:r>
        <w:t>Not all devices are addressed the same way. Static addressing is used where a fixed, predictable address is operationally required (gateways, servers, switch management, and the isolated Finance segment); DHCP is used for general staff end devices to simplify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50"/>
        <w:gridCol w:w="2400"/>
        <w:gridCol w:w="2400"/>
      </w:tblGrid>
      <w:tr w:rsidR="008476BA" w14:paraId="4302BA6F" w14:textId="77777777" w:rsidTr="003011C7">
        <w:tblPrEx>
          <w:tblCellMar>
            <w:top w:w="0" w:type="dxa"/>
            <w:bottom w:w="0" w:type="dxa"/>
          </w:tblCellMar>
        </w:tblPrEx>
        <w:trPr>
          <w:tblHeader/>
        </w:trPr>
        <w:tc>
          <w:tcPr>
            <w:tcW w:w="2100" w:type="dxa"/>
            <w:shd w:val="clear" w:color="auto" w:fill="7F7F7F" w:themeFill="text1" w:themeFillTint="80"/>
            <w:tcMar>
              <w:top w:w="80" w:type="dxa"/>
              <w:left w:w="100" w:type="dxa"/>
              <w:bottom w:w="80" w:type="dxa"/>
              <w:right w:w="100" w:type="dxa"/>
            </w:tcMar>
          </w:tcPr>
          <w:p w14:paraId="23F7DF2D" w14:textId="77777777" w:rsidR="008476BA" w:rsidRDefault="00000000">
            <w:r>
              <w:rPr>
                <w:b/>
                <w:bCs/>
                <w:color w:val="FFFFFF"/>
                <w:sz w:val="19"/>
                <w:szCs w:val="19"/>
              </w:rPr>
              <w:t>Device</w:t>
            </w:r>
          </w:p>
        </w:tc>
        <w:tc>
          <w:tcPr>
            <w:tcW w:w="2450" w:type="dxa"/>
            <w:shd w:val="clear" w:color="auto" w:fill="7F7F7F" w:themeFill="text1" w:themeFillTint="80"/>
            <w:tcMar>
              <w:top w:w="80" w:type="dxa"/>
              <w:left w:w="100" w:type="dxa"/>
              <w:bottom w:w="80" w:type="dxa"/>
              <w:right w:w="100" w:type="dxa"/>
            </w:tcMar>
          </w:tcPr>
          <w:p w14:paraId="773997E3" w14:textId="77777777" w:rsidR="008476BA" w:rsidRDefault="00000000">
            <w:r>
              <w:rPr>
                <w:b/>
                <w:bCs/>
                <w:color w:val="FFFFFF"/>
                <w:sz w:val="19"/>
                <w:szCs w:val="19"/>
              </w:rPr>
              <w:t>VLAN</w:t>
            </w:r>
          </w:p>
        </w:tc>
        <w:tc>
          <w:tcPr>
            <w:tcW w:w="2400" w:type="dxa"/>
            <w:shd w:val="clear" w:color="auto" w:fill="7F7F7F" w:themeFill="text1" w:themeFillTint="80"/>
            <w:tcMar>
              <w:top w:w="80" w:type="dxa"/>
              <w:left w:w="100" w:type="dxa"/>
              <w:bottom w:w="80" w:type="dxa"/>
              <w:right w:w="100" w:type="dxa"/>
            </w:tcMar>
          </w:tcPr>
          <w:p w14:paraId="7784D7CC" w14:textId="77777777" w:rsidR="008476BA" w:rsidRDefault="00000000">
            <w:r>
              <w:rPr>
                <w:b/>
                <w:bCs/>
                <w:color w:val="FFFFFF"/>
                <w:sz w:val="19"/>
                <w:szCs w:val="19"/>
              </w:rPr>
              <w:t>Assignment Method</w:t>
            </w:r>
          </w:p>
        </w:tc>
        <w:tc>
          <w:tcPr>
            <w:tcW w:w="2400" w:type="dxa"/>
            <w:shd w:val="clear" w:color="auto" w:fill="7F7F7F" w:themeFill="text1" w:themeFillTint="80"/>
            <w:tcMar>
              <w:top w:w="80" w:type="dxa"/>
              <w:left w:w="100" w:type="dxa"/>
              <w:bottom w:w="80" w:type="dxa"/>
              <w:right w:w="100" w:type="dxa"/>
            </w:tcMar>
          </w:tcPr>
          <w:p w14:paraId="3E57A286" w14:textId="77777777" w:rsidR="008476BA" w:rsidRDefault="00000000">
            <w:r>
              <w:rPr>
                <w:b/>
                <w:bCs/>
                <w:color w:val="FFFFFF"/>
                <w:sz w:val="19"/>
                <w:szCs w:val="19"/>
              </w:rPr>
              <w:t>Example / Notes</w:t>
            </w:r>
          </w:p>
        </w:tc>
      </w:tr>
      <w:tr w:rsidR="008476BA" w14:paraId="567E21B9" w14:textId="77777777">
        <w:tblPrEx>
          <w:tblCellMar>
            <w:top w:w="0" w:type="dxa"/>
            <w:bottom w:w="0" w:type="dxa"/>
          </w:tblCellMar>
        </w:tblPrEx>
        <w:tc>
          <w:tcPr>
            <w:tcW w:w="2100" w:type="dxa"/>
            <w:tcMar>
              <w:top w:w="80" w:type="dxa"/>
              <w:left w:w="100" w:type="dxa"/>
              <w:bottom w:w="80" w:type="dxa"/>
              <w:right w:w="100" w:type="dxa"/>
            </w:tcMar>
          </w:tcPr>
          <w:p w14:paraId="5AB7004D" w14:textId="77777777" w:rsidR="008476BA" w:rsidRDefault="00000000">
            <w:r>
              <w:rPr>
                <w:sz w:val="19"/>
                <w:szCs w:val="19"/>
              </w:rPr>
              <w:t xml:space="preserve">Router </w:t>
            </w:r>
            <w:proofErr w:type="spellStart"/>
            <w:r>
              <w:rPr>
                <w:sz w:val="19"/>
                <w:szCs w:val="19"/>
              </w:rPr>
              <w:t>subinterfaces</w:t>
            </w:r>
            <w:proofErr w:type="spellEnd"/>
          </w:p>
        </w:tc>
        <w:tc>
          <w:tcPr>
            <w:tcW w:w="2450" w:type="dxa"/>
            <w:tcMar>
              <w:top w:w="80" w:type="dxa"/>
              <w:left w:w="100" w:type="dxa"/>
              <w:bottom w:w="80" w:type="dxa"/>
              <w:right w:w="100" w:type="dxa"/>
            </w:tcMar>
          </w:tcPr>
          <w:p w14:paraId="39936ADB" w14:textId="77777777" w:rsidR="008476BA" w:rsidRDefault="00000000">
            <w:r>
              <w:rPr>
                <w:sz w:val="19"/>
                <w:szCs w:val="19"/>
              </w:rPr>
              <w:t>All (10,20,30,40,50,60,99)</w:t>
            </w:r>
          </w:p>
        </w:tc>
        <w:tc>
          <w:tcPr>
            <w:tcW w:w="2400" w:type="dxa"/>
            <w:tcMar>
              <w:top w:w="80" w:type="dxa"/>
              <w:left w:w="100" w:type="dxa"/>
              <w:bottom w:w="80" w:type="dxa"/>
              <w:right w:w="100" w:type="dxa"/>
            </w:tcMar>
          </w:tcPr>
          <w:p w14:paraId="67772813" w14:textId="77777777" w:rsidR="008476BA" w:rsidRDefault="00000000">
            <w:r>
              <w:rPr>
                <w:sz w:val="19"/>
                <w:szCs w:val="19"/>
              </w:rPr>
              <w:t>Static</w:t>
            </w:r>
          </w:p>
        </w:tc>
        <w:tc>
          <w:tcPr>
            <w:tcW w:w="2400" w:type="dxa"/>
            <w:tcMar>
              <w:top w:w="80" w:type="dxa"/>
              <w:left w:w="100" w:type="dxa"/>
              <w:bottom w:w="80" w:type="dxa"/>
              <w:right w:w="100" w:type="dxa"/>
            </w:tcMar>
          </w:tcPr>
          <w:p w14:paraId="61495CE8" w14:textId="77777777" w:rsidR="008476BA" w:rsidRDefault="00000000">
            <w:r>
              <w:rPr>
                <w:sz w:val="19"/>
                <w:szCs w:val="19"/>
              </w:rPr>
              <w:t>Acts as default gateway for each VLAN (router-on-a-stick)</w:t>
            </w:r>
          </w:p>
        </w:tc>
      </w:tr>
      <w:tr w:rsidR="008476BA" w14:paraId="55606B3B"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FE09032" w14:textId="77777777" w:rsidR="008476BA" w:rsidRDefault="00000000">
            <w:r>
              <w:rPr>
                <w:sz w:val="19"/>
                <w:szCs w:val="19"/>
              </w:rPr>
              <w:t>Switch management (SVI)</w:t>
            </w:r>
          </w:p>
        </w:tc>
        <w:tc>
          <w:tcPr>
            <w:tcW w:w="2450" w:type="dxa"/>
            <w:shd w:val="clear" w:color="auto" w:fill="F2F2F2"/>
            <w:tcMar>
              <w:top w:w="80" w:type="dxa"/>
              <w:left w:w="100" w:type="dxa"/>
              <w:bottom w:w="80" w:type="dxa"/>
              <w:right w:w="100" w:type="dxa"/>
            </w:tcMar>
          </w:tcPr>
          <w:p w14:paraId="2508ADC6" w14:textId="77777777" w:rsidR="008476BA" w:rsidRDefault="00000000">
            <w:r>
              <w:rPr>
                <w:sz w:val="19"/>
                <w:szCs w:val="19"/>
              </w:rPr>
              <w:t>99 (Native)</w:t>
            </w:r>
          </w:p>
        </w:tc>
        <w:tc>
          <w:tcPr>
            <w:tcW w:w="2400" w:type="dxa"/>
            <w:shd w:val="clear" w:color="auto" w:fill="F2F2F2"/>
            <w:tcMar>
              <w:top w:w="80" w:type="dxa"/>
              <w:left w:w="100" w:type="dxa"/>
              <w:bottom w:w="80" w:type="dxa"/>
              <w:right w:w="100" w:type="dxa"/>
            </w:tcMar>
          </w:tcPr>
          <w:p w14:paraId="58FF5613" w14:textId="77777777" w:rsidR="008476BA" w:rsidRDefault="00000000">
            <w:r>
              <w:rPr>
                <w:sz w:val="19"/>
                <w:szCs w:val="19"/>
              </w:rPr>
              <w:t>Static</w:t>
            </w:r>
          </w:p>
        </w:tc>
        <w:tc>
          <w:tcPr>
            <w:tcW w:w="2400" w:type="dxa"/>
            <w:shd w:val="clear" w:color="auto" w:fill="F2F2F2"/>
            <w:tcMar>
              <w:top w:w="80" w:type="dxa"/>
              <w:left w:w="100" w:type="dxa"/>
              <w:bottom w:w="80" w:type="dxa"/>
              <w:right w:w="100" w:type="dxa"/>
            </w:tcMar>
          </w:tcPr>
          <w:p w14:paraId="56960C3D" w14:textId="77777777" w:rsidR="008476BA" w:rsidRDefault="00000000">
            <w:r>
              <w:rPr>
                <w:sz w:val="19"/>
                <w:szCs w:val="19"/>
              </w:rPr>
              <w:t>10.15.99.2 / .3 per switch, for remote SSH management</w:t>
            </w:r>
          </w:p>
        </w:tc>
      </w:tr>
      <w:tr w:rsidR="008476BA" w14:paraId="4FCDCD87" w14:textId="77777777">
        <w:tblPrEx>
          <w:tblCellMar>
            <w:top w:w="0" w:type="dxa"/>
            <w:bottom w:w="0" w:type="dxa"/>
          </w:tblCellMar>
        </w:tblPrEx>
        <w:tc>
          <w:tcPr>
            <w:tcW w:w="2100" w:type="dxa"/>
            <w:tcMar>
              <w:top w:w="80" w:type="dxa"/>
              <w:left w:w="100" w:type="dxa"/>
              <w:bottom w:w="80" w:type="dxa"/>
              <w:right w:w="100" w:type="dxa"/>
            </w:tcMar>
          </w:tcPr>
          <w:p w14:paraId="6EFEA5ED" w14:textId="77777777" w:rsidR="008476BA" w:rsidRDefault="00000000">
            <w:r>
              <w:rPr>
                <w:sz w:val="19"/>
                <w:szCs w:val="19"/>
              </w:rPr>
              <w:t>IT/Server (DHCP + file server)</w:t>
            </w:r>
          </w:p>
        </w:tc>
        <w:tc>
          <w:tcPr>
            <w:tcW w:w="2450" w:type="dxa"/>
            <w:tcMar>
              <w:top w:w="80" w:type="dxa"/>
              <w:left w:w="100" w:type="dxa"/>
              <w:bottom w:w="80" w:type="dxa"/>
              <w:right w:w="100" w:type="dxa"/>
            </w:tcMar>
          </w:tcPr>
          <w:p w14:paraId="3A3059BA" w14:textId="77777777" w:rsidR="008476BA" w:rsidRDefault="00000000">
            <w:r>
              <w:rPr>
                <w:sz w:val="19"/>
                <w:szCs w:val="19"/>
              </w:rPr>
              <w:t>50</w:t>
            </w:r>
          </w:p>
        </w:tc>
        <w:tc>
          <w:tcPr>
            <w:tcW w:w="2400" w:type="dxa"/>
            <w:tcMar>
              <w:top w:w="80" w:type="dxa"/>
              <w:left w:w="100" w:type="dxa"/>
              <w:bottom w:w="80" w:type="dxa"/>
              <w:right w:w="100" w:type="dxa"/>
            </w:tcMar>
          </w:tcPr>
          <w:p w14:paraId="6BEF0C4F" w14:textId="77777777" w:rsidR="008476BA" w:rsidRDefault="00000000">
            <w:r>
              <w:rPr>
                <w:sz w:val="19"/>
                <w:szCs w:val="19"/>
              </w:rPr>
              <w:t>Static</w:t>
            </w:r>
          </w:p>
        </w:tc>
        <w:tc>
          <w:tcPr>
            <w:tcW w:w="2400" w:type="dxa"/>
            <w:tcMar>
              <w:top w:w="80" w:type="dxa"/>
              <w:left w:w="100" w:type="dxa"/>
              <w:bottom w:w="80" w:type="dxa"/>
              <w:right w:w="100" w:type="dxa"/>
            </w:tcMar>
          </w:tcPr>
          <w:p w14:paraId="4CB82770" w14:textId="77777777" w:rsidR="008476BA" w:rsidRDefault="00000000">
            <w:r>
              <w:rPr>
                <w:sz w:val="19"/>
                <w:szCs w:val="19"/>
              </w:rPr>
              <w:t>10.15.50.10</w:t>
            </w:r>
          </w:p>
        </w:tc>
      </w:tr>
      <w:tr w:rsidR="008476BA" w14:paraId="5A945EFC"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255285B7" w14:textId="77777777" w:rsidR="008476BA" w:rsidRDefault="00000000">
            <w:r>
              <w:rPr>
                <w:sz w:val="19"/>
                <w:szCs w:val="19"/>
              </w:rPr>
              <w:t>Finance PC(s)</w:t>
            </w:r>
          </w:p>
        </w:tc>
        <w:tc>
          <w:tcPr>
            <w:tcW w:w="2450" w:type="dxa"/>
            <w:shd w:val="clear" w:color="auto" w:fill="F2F2F2"/>
            <w:tcMar>
              <w:top w:w="80" w:type="dxa"/>
              <w:left w:w="100" w:type="dxa"/>
              <w:bottom w:w="80" w:type="dxa"/>
              <w:right w:w="100" w:type="dxa"/>
            </w:tcMar>
          </w:tcPr>
          <w:p w14:paraId="69E096DE" w14:textId="77777777" w:rsidR="008476BA" w:rsidRDefault="00000000">
            <w:r>
              <w:rPr>
                <w:sz w:val="19"/>
                <w:szCs w:val="19"/>
              </w:rPr>
              <w:t>20</w:t>
            </w:r>
          </w:p>
        </w:tc>
        <w:tc>
          <w:tcPr>
            <w:tcW w:w="2400" w:type="dxa"/>
            <w:shd w:val="clear" w:color="auto" w:fill="F2F2F2"/>
            <w:tcMar>
              <w:top w:w="80" w:type="dxa"/>
              <w:left w:w="100" w:type="dxa"/>
              <w:bottom w:w="80" w:type="dxa"/>
              <w:right w:w="100" w:type="dxa"/>
            </w:tcMar>
          </w:tcPr>
          <w:p w14:paraId="6808B73C" w14:textId="77777777" w:rsidR="008476BA" w:rsidRDefault="00000000">
            <w:r>
              <w:rPr>
                <w:sz w:val="19"/>
                <w:szCs w:val="19"/>
              </w:rPr>
              <w:t>Static (recommended)</w:t>
            </w:r>
          </w:p>
        </w:tc>
        <w:tc>
          <w:tcPr>
            <w:tcW w:w="2400" w:type="dxa"/>
            <w:shd w:val="clear" w:color="auto" w:fill="F2F2F2"/>
            <w:tcMar>
              <w:top w:w="80" w:type="dxa"/>
              <w:left w:w="100" w:type="dxa"/>
              <w:bottom w:w="80" w:type="dxa"/>
              <w:right w:w="100" w:type="dxa"/>
            </w:tcMar>
          </w:tcPr>
          <w:p w14:paraId="316A6AEA" w14:textId="77777777" w:rsidR="008476BA" w:rsidRDefault="00000000">
            <w:r>
              <w:rPr>
                <w:sz w:val="19"/>
                <w:szCs w:val="19"/>
              </w:rPr>
              <w:t>10.15.20.10 upward - avoids reliance on DHCP for the isolated segment</w:t>
            </w:r>
          </w:p>
        </w:tc>
      </w:tr>
      <w:tr w:rsidR="008476BA" w14:paraId="7B4BBC34" w14:textId="77777777">
        <w:tblPrEx>
          <w:tblCellMar>
            <w:top w:w="0" w:type="dxa"/>
            <w:bottom w:w="0" w:type="dxa"/>
          </w:tblCellMar>
        </w:tblPrEx>
        <w:tc>
          <w:tcPr>
            <w:tcW w:w="2100" w:type="dxa"/>
            <w:tcMar>
              <w:top w:w="80" w:type="dxa"/>
              <w:left w:w="100" w:type="dxa"/>
              <w:bottom w:w="80" w:type="dxa"/>
              <w:right w:w="100" w:type="dxa"/>
            </w:tcMar>
          </w:tcPr>
          <w:p w14:paraId="090CCA6F" w14:textId="77777777" w:rsidR="008476BA" w:rsidRDefault="00000000">
            <w:r>
              <w:rPr>
                <w:sz w:val="19"/>
                <w:szCs w:val="19"/>
              </w:rPr>
              <w:t>Management, Tellers, Loans, Guest PCs</w:t>
            </w:r>
          </w:p>
        </w:tc>
        <w:tc>
          <w:tcPr>
            <w:tcW w:w="2450" w:type="dxa"/>
            <w:tcMar>
              <w:top w:w="80" w:type="dxa"/>
              <w:left w:w="100" w:type="dxa"/>
              <w:bottom w:w="80" w:type="dxa"/>
              <w:right w:w="100" w:type="dxa"/>
            </w:tcMar>
          </w:tcPr>
          <w:p w14:paraId="4ABEB27B" w14:textId="77777777" w:rsidR="008476BA" w:rsidRDefault="00000000">
            <w:r>
              <w:rPr>
                <w:sz w:val="19"/>
                <w:szCs w:val="19"/>
              </w:rPr>
              <w:t>10 / 30 / 40 / 60</w:t>
            </w:r>
          </w:p>
        </w:tc>
        <w:tc>
          <w:tcPr>
            <w:tcW w:w="2400" w:type="dxa"/>
            <w:tcMar>
              <w:top w:w="80" w:type="dxa"/>
              <w:left w:w="100" w:type="dxa"/>
              <w:bottom w:w="80" w:type="dxa"/>
              <w:right w:w="100" w:type="dxa"/>
            </w:tcMar>
          </w:tcPr>
          <w:p w14:paraId="10D1EE54" w14:textId="77777777" w:rsidR="008476BA" w:rsidRDefault="00000000">
            <w:r>
              <w:rPr>
                <w:sz w:val="19"/>
                <w:szCs w:val="19"/>
              </w:rPr>
              <w:t>DHCP</w:t>
            </w:r>
          </w:p>
        </w:tc>
        <w:tc>
          <w:tcPr>
            <w:tcW w:w="2400" w:type="dxa"/>
            <w:tcMar>
              <w:top w:w="80" w:type="dxa"/>
              <w:left w:w="100" w:type="dxa"/>
              <w:bottom w:w="80" w:type="dxa"/>
              <w:right w:w="100" w:type="dxa"/>
            </w:tcMar>
          </w:tcPr>
          <w:p w14:paraId="60B0D798" w14:textId="77777777" w:rsidR="008476BA" w:rsidRDefault="00000000">
            <w:r>
              <w:rPr>
                <w:sz w:val="19"/>
                <w:szCs w:val="19"/>
              </w:rPr>
              <w:t>Leased from DHCP server in VLAN 50, scoped per VLAN</w:t>
            </w:r>
          </w:p>
        </w:tc>
      </w:tr>
    </w:tbl>
    <w:p w14:paraId="23801CDD" w14:textId="77777777" w:rsidR="008476BA" w:rsidRDefault="008476BA">
      <w:pPr>
        <w:spacing w:after="200"/>
      </w:pPr>
    </w:p>
    <w:p w14:paraId="63EB3CF8" w14:textId="77777777" w:rsidR="003011C7" w:rsidRDefault="003011C7">
      <w:pPr>
        <w:spacing w:after="200"/>
      </w:pPr>
    </w:p>
    <w:p w14:paraId="4D360533" w14:textId="77777777" w:rsidR="003011C7" w:rsidRDefault="003011C7">
      <w:pPr>
        <w:spacing w:after="200"/>
      </w:pPr>
    </w:p>
    <w:p w14:paraId="04E01B70" w14:textId="77777777" w:rsidR="008476BA" w:rsidRPr="003011C7" w:rsidRDefault="00000000">
      <w:pPr>
        <w:pStyle w:val="Heading1"/>
        <w:rPr>
          <w:color w:val="7030A0"/>
          <w:sz w:val="40"/>
          <w:szCs w:val="40"/>
        </w:rPr>
      </w:pPr>
      <w:r w:rsidRPr="003011C7">
        <w:rPr>
          <w:color w:val="7030A0"/>
          <w:sz w:val="40"/>
          <w:szCs w:val="40"/>
        </w:rPr>
        <w:lastRenderedPageBreak/>
        <w:t>4. Relationship to Finance Isolation and CR9</w:t>
      </w:r>
    </w:p>
    <w:p w14:paraId="2489404D" w14:textId="77777777" w:rsidR="008476BA" w:rsidRDefault="00000000">
      <w:pPr>
        <w:spacing w:after="160" w:line="276" w:lineRule="auto"/>
      </w:pPr>
      <w:r>
        <w:t>The Finance VLAN (20) is addressed identically in structure to every other VLAN, since IP addressing alone does not enforce isolation — isolation is enforced through VLAN segmentation and inter-VLAN access control, as described in the Client Requirements document. Static addressing is recommended for Finance specifically so that any access control rules applied at the router can reference fixed, known host addresses rather than a changing DHCP pool.</w:t>
      </w:r>
    </w:p>
    <w:p w14:paraId="40748EAF" w14:textId="77777777" w:rsidR="008476BA" w:rsidRDefault="00000000">
      <w:pPr>
        <w:spacing w:after="160" w:line="276" w:lineRule="auto"/>
      </w:pPr>
      <w:r>
        <w:t>The off-site administrator covered by CR9 is not assigned an address from 10.15.0.0/16, since they connect from outside the branch over a simulated WAN/Internet link. They will reach the router's outward-facing interface and, from there, use SSH to manage devices addressed within VLAN 99 (switch management) and the router itself.</w:t>
      </w:r>
    </w:p>
    <w:p w14:paraId="529298B4" w14:textId="77777777" w:rsidR="008476BA" w:rsidRPr="003011C7" w:rsidRDefault="00000000">
      <w:pPr>
        <w:pStyle w:val="Heading1"/>
        <w:rPr>
          <w:color w:val="7030A0"/>
          <w:sz w:val="40"/>
          <w:szCs w:val="40"/>
        </w:rPr>
      </w:pPr>
      <w:r w:rsidRPr="003011C7">
        <w:rPr>
          <w:color w:val="7030A0"/>
          <w:sz w:val="40"/>
          <w:szCs w:val="40"/>
        </w:rPr>
        <w:t>5. Notes for Implementation (Milestone 2 onward)</w:t>
      </w:r>
    </w:p>
    <w:p w14:paraId="5CF91605" w14:textId="77777777" w:rsidR="008476BA" w:rsidRDefault="00000000">
      <w:pPr>
        <w:pStyle w:val="ListParagraph"/>
        <w:numPr>
          <w:ilvl w:val="0"/>
          <w:numId w:val="2"/>
        </w:numPr>
        <w:spacing w:after="80"/>
      </w:pPr>
      <w:r>
        <w:t xml:space="preserve">Router </w:t>
      </w:r>
      <w:proofErr w:type="spellStart"/>
      <w:r>
        <w:t>subinterfaces</w:t>
      </w:r>
      <w:proofErr w:type="spellEnd"/>
      <w:r>
        <w:t xml:space="preserve"> will be configured with 802.1Q trunking, one </w:t>
      </w:r>
      <w:proofErr w:type="spellStart"/>
      <w:r>
        <w:t>subinterface</w:t>
      </w:r>
      <w:proofErr w:type="spellEnd"/>
      <w:r>
        <w:t xml:space="preserve"> per VLAN, each holding the .1 gateway address shown above.</w:t>
      </w:r>
    </w:p>
    <w:p w14:paraId="5ACE957B" w14:textId="77777777" w:rsidR="008476BA" w:rsidRDefault="00000000">
      <w:pPr>
        <w:pStyle w:val="ListParagraph"/>
        <w:numPr>
          <w:ilvl w:val="0"/>
          <w:numId w:val="2"/>
        </w:numPr>
        <w:spacing w:after="80"/>
      </w:pPr>
      <w:r>
        <w:t>DHCP scopes for VLANs 10, 30, 40, and 60 will exclude the .1-.9 range to reserve it for infrastructure and static assignments.</w:t>
      </w:r>
    </w:p>
    <w:p w14:paraId="42497D74" w14:textId="77777777" w:rsidR="008476BA" w:rsidRDefault="00000000">
      <w:pPr>
        <w:pStyle w:val="ListParagraph"/>
        <w:numPr>
          <w:ilvl w:val="0"/>
          <w:numId w:val="2"/>
        </w:numPr>
        <w:spacing w:after="80"/>
      </w:pPr>
      <w:r>
        <w:t>This plan will be revisited if any addressing changes are required once configuration begins; any changes will be reflected here first, with all diagrams and configuration updated to match.</w:t>
      </w:r>
    </w:p>
    <w:sectPr w:rsidR="008476B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845"/>
    <w:multiLevelType w:val="hybridMultilevel"/>
    <w:tmpl w:val="F0685C38"/>
    <w:lvl w:ilvl="0" w:tplc="3A02C618">
      <w:start w:val="1"/>
      <w:numFmt w:val="bullet"/>
      <w:lvlText w:val="●"/>
      <w:lvlJc w:val="left"/>
      <w:pPr>
        <w:ind w:left="720" w:hanging="360"/>
      </w:pPr>
    </w:lvl>
    <w:lvl w:ilvl="1" w:tplc="3E1E8416">
      <w:start w:val="1"/>
      <w:numFmt w:val="bullet"/>
      <w:lvlText w:val="○"/>
      <w:lvlJc w:val="left"/>
      <w:pPr>
        <w:ind w:left="1440" w:hanging="360"/>
      </w:pPr>
    </w:lvl>
    <w:lvl w:ilvl="2" w:tplc="D5B288E2">
      <w:start w:val="1"/>
      <w:numFmt w:val="bullet"/>
      <w:lvlText w:val="■"/>
      <w:lvlJc w:val="left"/>
      <w:pPr>
        <w:ind w:left="2160" w:hanging="360"/>
      </w:pPr>
    </w:lvl>
    <w:lvl w:ilvl="3" w:tplc="E02EE300">
      <w:start w:val="1"/>
      <w:numFmt w:val="bullet"/>
      <w:lvlText w:val="●"/>
      <w:lvlJc w:val="left"/>
      <w:pPr>
        <w:ind w:left="2880" w:hanging="360"/>
      </w:pPr>
    </w:lvl>
    <w:lvl w:ilvl="4" w:tplc="300EDF54">
      <w:start w:val="1"/>
      <w:numFmt w:val="bullet"/>
      <w:lvlText w:val="○"/>
      <w:lvlJc w:val="left"/>
      <w:pPr>
        <w:ind w:left="3600" w:hanging="360"/>
      </w:pPr>
    </w:lvl>
    <w:lvl w:ilvl="5" w:tplc="30047538">
      <w:start w:val="1"/>
      <w:numFmt w:val="bullet"/>
      <w:lvlText w:val="■"/>
      <w:lvlJc w:val="left"/>
      <w:pPr>
        <w:ind w:left="4320" w:hanging="360"/>
      </w:pPr>
    </w:lvl>
    <w:lvl w:ilvl="6" w:tplc="663EBA3A">
      <w:start w:val="1"/>
      <w:numFmt w:val="bullet"/>
      <w:lvlText w:val="●"/>
      <w:lvlJc w:val="left"/>
      <w:pPr>
        <w:ind w:left="5040" w:hanging="360"/>
      </w:pPr>
    </w:lvl>
    <w:lvl w:ilvl="7" w:tplc="CBDAFE1E">
      <w:start w:val="1"/>
      <w:numFmt w:val="bullet"/>
      <w:lvlText w:val="●"/>
      <w:lvlJc w:val="left"/>
      <w:pPr>
        <w:ind w:left="5760" w:hanging="360"/>
      </w:pPr>
    </w:lvl>
    <w:lvl w:ilvl="8" w:tplc="54AA89A0">
      <w:start w:val="1"/>
      <w:numFmt w:val="bullet"/>
      <w:lvlText w:val="●"/>
      <w:lvlJc w:val="left"/>
      <w:pPr>
        <w:ind w:left="6480" w:hanging="360"/>
      </w:pPr>
    </w:lvl>
  </w:abstractNum>
  <w:abstractNum w:abstractNumId="1" w15:restartNumberingAfterBreak="0">
    <w:nsid w:val="50B44A30"/>
    <w:multiLevelType w:val="hybridMultilevel"/>
    <w:tmpl w:val="953CA5CA"/>
    <w:lvl w:ilvl="0" w:tplc="E188DC9E">
      <w:start w:val="1"/>
      <w:numFmt w:val="bullet"/>
      <w:lvlText w:val="•"/>
      <w:lvlJc w:val="left"/>
      <w:pPr>
        <w:ind w:left="504" w:hanging="259"/>
      </w:pPr>
    </w:lvl>
    <w:lvl w:ilvl="1" w:tplc="2122971E">
      <w:numFmt w:val="decimal"/>
      <w:lvlText w:val=""/>
      <w:lvlJc w:val="left"/>
    </w:lvl>
    <w:lvl w:ilvl="2" w:tplc="DBA263EE">
      <w:numFmt w:val="decimal"/>
      <w:lvlText w:val=""/>
      <w:lvlJc w:val="left"/>
    </w:lvl>
    <w:lvl w:ilvl="3" w:tplc="F618B288">
      <w:numFmt w:val="decimal"/>
      <w:lvlText w:val=""/>
      <w:lvlJc w:val="left"/>
    </w:lvl>
    <w:lvl w:ilvl="4" w:tplc="9AE4CB28">
      <w:numFmt w:val="decimal"/>
      <w:lvlText w:val=""/>
      <w:lvlJc w:val="left"/>
    </w:lvl>
    <w:lvl w:ilvl="5" w:tplc="570AA9B2">
      <w:numFmt w:val="decimal"/>
      <w:lvlText w:val=""/>
      <w:lvlJc w:val="left"/>
    </w:lvl>
    <w:lvl w:ilvl="6" w:tplc="AB463962">
      <w:numFmt w:val="decimal"/>
      <w:lvlText w:val=""/>
      <w:lvlJc w:val="left"/>
    </w:lvl>
    <w:lvl w:ilvl="7" w:tplc="B178CB34">
      <w:numFmt w:val="decimal"/>
      <w:lvlText w:val=""/>
      <w:lvlJc w:val="left"/>
    </w:lvl>
    <w:lvl w:ilvl="8" w:tplc="13B8D11A">
      <w:numFmt w:val="decimal"/>
      <w:lvlText w:val=""/>
      <w:lvlJc w:val="left"/>
    </w:lvl>
  </w:abstractNum>
  <w:num w:numId="1" w16cid:durableId="948508793">
    <w:abstractNumId w:val="0"/>
    <w:lvlOverride w:ilvl="0">
      <w:startOverride w:val="1"/>
    </w:lvlOverride>
  </w:num>
  <w:num w:numId="2" w16cid:durableId="97995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BA"/>
    <w:rsid w:val="003011C7"/>
    <w:rsid w:val="007B7460"/>
    <w:rsid w:val="008476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2741"/>
  <w15:docId w15:val="{050DC1E7-62C7-4B23-B5D1-0F359BC4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KBP Choshane</cp:lastModifiedBy>
  <cp:revision>2</cp:revision>
  <dcterms:created xsi:type="dcterms:W3CDTF">2026-08-22T17:42:00Z</dcterms:created>
  <dcterms:modified xsi:type="dcterms:W3CDTF">2026-08-22T17:42:00Z</dcterms:modified>
</cp:coreProperties>
</file>