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แผนธุรกิจและโมเดลราคาโดยละเอียด</w:t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64"/>
          <w:szCs w:val="64"/>
        </w:rPr>
        <w:t xml:space="preserve">SMART VILLAGE</w:t>
      </w:r>
    </w:p>
    <w:p>
      <w:pPr>
        <w:spacing w:after="800"/>
        <w:jc w:val="center"/>
      </w:pPr>
      <w:r>
        <w:rPr>
          <w:rFonts w:ascii="TH Sarabun New" w:cs="TH Sarabun New" w:eastAsia="TH Sarabun New" w:hAnsi="TH Sarabun New"/>
          <w:color w:val="222222"/>
          <w:sz w:val="26"/>
          <w:szCs w:val="26"/>
        </w:rPr>
        <w:t xml:space="preserve">แพลตฟอร์มบริหารจัดการและขับเคลื่อนสุขภาพ-เศรษฐกิจชุมชนอัจฉริยะ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color w:val="595959"/>
          <w:sz w:val="24"/>
          <w:szCs w:val="24"/>
        </w:rPr>
        <w:t xml:space="preserve">จัดทำเพื่อประกอบการยื่นขอทุนสนับสนุน/ประกวดนวัตกรรม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i/>
          <w:iCs/>
          <w:color w:val="595959"/>
          <w:sz w:val="22"/>
          <w:szCs w:val="22"/>
        </w:rPr>
        <w:t xml:space="preserve">(เช่น depa, สสส., อว./บพท., NIA และหน่วยงานภาครัฐที่เกี่ยวข้อง)</w:t>
      </w:r>
    </w:p>
    <w:p>
      <w:pPr>
        <w:spacing w:before="1400"/>
      </w:pPr>
    </w:p>
    <w:p>
      <w:pPr>
        <w:jc w:val="center"/>
      </w:pPr>
      <w:r>
        <w:rPr>
          <w:rFonts w:ascii="TH Sarabun New" w:cs="TH Sarabun New" w:eastAsia="TH Sarabun New" w:hAnsi="TH Sarabun New"/>
          <w:i/>
          <w:iCs/>
          <w:color w:val="B42318"/>
          <w:sz w:val="20"/>
          <w:szCs w:val="20"/>
        </w:rPr>
        <w:t xml:space="preserve">เวอร์ชันร่างสำหรับพิจารณาภายใน — ผู้จัดทำโปรดกรอกข้อมูลนิติบุคคล/ทีมงานให้ครบก่อนยื่นจริง</w:t>
      </w:r>
    </w:p>
    <w:p>
      <w:pPr>
        <w:spacing w:before="400"/>
        <w:jc w:val="center"/>
      </w:pPr>
      <w:r>
        <w:rPr>
          <w:rFonts w:ascii="TH Sarabun New" w:cs="TH Sarabun New" w:eastAsia="TH Sarabun New" w:hAnsi="TH Sarabun New"/>
          <w:color w:val="595959"/>
          <w:sz w:val="22"/>
          <w:szCs w:val="22"/>
        </w:rPr>
        <w:t xml:space="preserve">สิงหาคม 2569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1. บทสรุปผู้บริหาร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Smart Village เป็นแพลตฟอร์มซอฟต์แวร์บริหารจัดการหมู่บ้าน/ตำบล ที่รวมข้อมูลครัวเรือน บุคคล สุขภาพ เศรษฐกิจ ปัญหาชุมชน และโครงการอบรม ไว้ในระบบเดียว พร้อมคำนวณดัชนีสุขภาพหมู่บ้าน (Village Health Index) และแผนที่ภูมิสารสนเทศ (GIS) เพื่อช่วยผู้นำชุมชนและหน่วยงานปกครองส่วนท้องถิ่นตัดสินใจเชิงพื้นที่ได้แม่นยำขึ้น แทนที่การเก็บข้อมูลแบบกระดาษ/สเปรดชีตที่กระจัดกระจายในปัจจุบัน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เอกสารฉบับนี้จัดทำขึ้นเพื่อสนับสนุนการยื่นขอทุนสนับสนุน/ประกวดนวัตกรรมจากหน่วยงานภาครัฐ โดยมีเป้าหมายปีที่ 1 คือการนำร่องระดับจังหวัด/ภูมิภาค (1 จังหวัดต้นแบบ) ก่อนขยายผลในปีถัดไป เนื้อหาประกอบด้วยการวิเคราะห์ตลาด คู่แข่ง โมเดลรายได้และราคาโดยละเอียด แผนการดำเนินงาน งบประมาณที่เสนอขอ และแผนความยั่งยืนหลังหมดระยะทุน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shd w:fill="EEF3F8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30"/>
                <w:szCs w:val="30"/>
              </w:rPr>
              <w:t xml:space="preserve">75,086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18"/>
                <w:szCs w:val="18"/>
              </w:rPr>
              <w:t xml:space="preserve">หมู่บ้านทั่วประเทศ</w:t>
            </w:r>
          </w:p>
        </w:tc>
        <w:tc>
          <w:tcPr>
            <w:tcW w:type="dxa" w:w="2476"/>
            <w:shd w:fill="EEF3F8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30"/>
                <w:szCs w:val="30"/>
              </w:rPr>
              <w:t xml:space="preserve">5,300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18"/>
                <w:szCs w:val="18"/>
              </w:rPr>
              <w:t xml:space="preserve">อบต. ทั่วประเทศ</w:t>
            </w:r>
          </w:p>
        </w:tc>
        <w:tc>
          <w:tcPr>
            <w:tcW w:type="dxa" w:w="2476"/>
            <w:shd w:fill="EEF3F8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30"/>
                <w:szCs w:val="30"/>
              </w:rPr>
              <w:t xml:space="preserve">7,850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18"/>
                <w:szCs w:val="18"/>
              </w:rPr>
              <w:t xml:space="preserve">อปท. ทุกประเภทรวมกัน</w:t>
            </w:r>
          </w:p>
        </w:tc>
        <w:tc>
          <w:tcPr>
            <w:tcW w:type="dxa" w:w="2476"/>
            <w:shd w:fill="EEF3F8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F3864"/>
                <w:sz w:val="30"/>
                <w:szCs w:val="30"/>
              </w:rPr>
              <w:t xml:space="preserve">76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595959"/>
                <w:sz w:val="18"/>
                <w:szCs w:val="18"/>
              </w:rPr>
              <w:t xml:space="preserve">จังหวัด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แหล่งข้อมูล: กรมการปกครอง กระทรวงมหาดไทย (ข้อมูลทางการปกครองทั่วประเทศ) และ Thai PBS/The Active อ้างอิงข้อมูล อบต. ปี 2568 — ดูรายละเอียดแหล่งอ้างอิงท้ายเล่ม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22222"/>
          <w:sz w:val="24"/>
          <w:szCs w:val="24"/>
        </w:rPr>
        <w:t xml:space="preserve">ประเด็นสำคัญที่ผู้พิจารณาทุนควรทราบ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ผลิตภัณฑ์อยู่ในระยะต้นแบบใช้งานได้ (working prototype) มีฟีเจอร์ครบ 8 โมดูลหลัก แต่ยังไม่มีหมู่บ้าน/อบต. ที่ใช้งานจริงและจ่ายเงินจริง — ทุนที่ขอจะใช้พิสูจน์รูปแบบธุรกิจ (proof of business model) ในพื้นที่นำร่อง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ตลาดเป็นภาคราชการที่มีวงจรงบประมาณและกระบวนการจัดซื้อจัดจ้างเฉพาะ จึงออกแบบโมเดลราคาแบบ freemium + subscription ต่อตำบล/ปี ที่รองรับทั้งการสมัครเองของผู้นำชุมชนรายย่อย และการจัดซื้อแบบสัญญาปีของ อบต.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ทุนภาครัฐที่มีความเป็นไปได้ ได้แก่ NIA (City &amp; Community Innovation Challenge / Social Innovation Fund) วงเงินสูงสุด 1.5 ล้านบาทต่อโครงการ, บพท. (โปรแกรมเมืองน่าอยู่ที่ชาญฉลาด), depa (OTOD/Digital Transformation Fund) และ สสส. ในฐานะภาคีด้านเนื้อหาสุขภาพชุมชน — รายละเอียดในบทที่ 8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2. ที่มาและความสำคัญของปัญหา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จากการสำรวจปัญหาที่หน่วยงานปกครองท้องถิ่นและอาสาสมัครสาธารณสุขประจำหมู่บ้าน (อสม.) เผชิญอยู่ในปัจจุบัน สรุปได้ 3 ประเด็นหลัก: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22222"/>
          <w:sz w:val="24"/>
          <w:szCs w:val="24"/>
        </w:rPr>
        <w:t xml:space="preserve">2.1 ข้อมูลแยกส่วนและตกยุค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ข้อมูลครัวเรือน สุขภาพ และเศรษฐกิจ ถูกบันทึกแยกกันเป็นแฟ้มกระดาษหรือไฟล์สเปรดชีตส่วนบุคคลของแต่ละเจ้าหน้าที่ ทำให้การสืบค้นข้อมูลเร่งด่วน (เช่น กรณีต้องช่วยเหลือผู้ป่วยติดเตียง) ใช้เวลานาน และข้อมูลสูญหายง่ายเมื่อเจ้าหน้าที่ย้ายหรือพ้นวาระ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22222"/>
          <w:sz w:val="24"/>
          <w:szCs w:val="24"/>
        </w:rPr>
        <w:t xml:space="preserve">2.2 ขาดข้อมูลสนับสนุนการตัดสินใจเชิงพื้นที่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ผู้บริหารระดับตำบล อำเภอ และจังหวัด ไม่มีตัวชี้วัดเชิงสถิติที่เป็นมาตรฐานเดียวกันในการจัดลำดับความสำคัญว่าพื้นที่ใดต้องการความช่วยเหลือเร่งด่วนที่สุด ทำให้การจัดสรรงบประมาณและกำลังคนขาดความแม่นยำ</w:t>
      </w:r>
    </w:p>
    <w:p>
      <w:pPr>
        <w:spacing w:after="100" w:before="200"/>
      </w:pPr>
      <w:r>
        <w:rPr>
          <w:rFonts w:ascii="TH Sarabun New" w:cs="TH Sarabun New" w:eastAsia="TH Sarabun New" w:hAnsi="TH Sarabun New"/>
          <w:b/>
          <w:bCs/>
          <w:color w:val="222222"/>
          <w:sz w:val="24"/>
          <w:szCs w:val="24"/>
        </w:rPr>
        <w:t xml:space="preserve">2.3 การลงพื้นที่ไร้ทิศทาง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ผู้เยี่ยมบ้าน (อสม./เจ้าหน้าที่) มักต้องเดินสำรวจแบบสุ่มหรือขาดประวัติความเจ็บป่วยย้อนหลังก่อนลงพื้นที่จริง และไม่มีระบบระบุพิกัดเชิงรุก (GIS) ที่ช่วยวางแผนเส้นทางเยี่ยมบ้านกลุ่มเสี่ยงได้อย่างมีประสิทธิภาพ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สิ่งสำคัญที่ต้องยอมรับตรงไปตรงมา: ปัญหานี้ไม่ได้ไร้ทางแก้อยู่ก่อนแล้ว — มีระบบราชการหลายระบบ (จปฐ./TCNAP, JHCIS, อสม.ออนไลน์) ที่พยายามแก้บางส่วนของปัญหานี้อยู่ก่อน Smart Village ต้องแสดงให้ชัดว่าเข้ามา "เติมช่องว่าง" ตรงไหนที่ระบบเดิมยังทำไม่ได้ ไม่ใช่สร้างภาระกรอกข้อมูลซ้ำซ้อน (ดูบทที่ 5 การวิเคราะห์คู่แข่ง)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3. ภาพรวมผลิตภัณฑ์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Smart Village พัฒนาด้วยสถาปัตยกรรมเว็บแอปพลิเคชันสมัยใหม่ (Spring Boot backend + Next.js frontend, ฐานข้อมูล PostgreSQL) รองรับการใช้งานผ่านเบราว์เซอร์โดยไม่ต้องติดตั้งโปรแกรม ปัจจุบันมีโมดูลการทำงานดังนี้: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6"/>
        <w:gridCol w:w="30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โมดูล</w:t>
            </w:r>
          </w:p>
        </w:tc>
        <w:tc>
          <w:tcPr>
            <w:tcW w:type="dxa" w:w="43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รายละเอียด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สถานะ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ทะเบียนครัวเรือน/บุคคล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ข้อมูลพื้นฐานครัวเรือน สมาชิก ทักษะบุคคล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ข้อมูลสุขภาพ</w:t>
            </w:r>
          </w:p>
        </w:tc>
        <w:tc>
          <w:tcPr>
            <w:tcW w:type="dxa" w:w="4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ประวัติสุขภาพ ผู้ป่วยติดเตียง ผู้สูงอายุ การเยี่ยมบ้าน</w:t>
            </w:r>
          </w:p>
        </w:tc>
        <w:tc>
          <w:tcPr>
            <w:tcW w:type="dxa" w:w="3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ข้อมูลเศรษฐกิจครัวเรือน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รายได้ อาชีพ หนี้สิน กลุ่มออมทรัพย์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ปัญหาชุมชน</w:t>
            </w:r>
          </w:p>
        </w:tc>
        <w:tc>
          <w:tcPr>
            <w:tcW w:type="dxa" w:w="4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แจ้ง/ติดตามปัญหา แนบภาพ ระดับความเร่งด่วน</w:t>
            </w:r>
          </w:p>
        </w:tc>
        <w:tc>
          <w:tcPr>
            <w:tcW w:type="dxa" w:w="3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โครงการอบรม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ลงทะเบียนโครงการ ผูกกลุ่มเป้าหมายตามสิทธิ์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Village Health Index (VHI)</w:t>
            </w:r>
          </w:p>
        </w:tc>
        <w:tc>
          <w:tcPr>
            <w:tcW w:type="dxa" w:w="4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คะแนน 0–100 จาก 3 ปัจจัยสุขภาพ คำนวณอัตโนมัติ</w:t>
            </w:r>
          </w:p>
        </w:tc>
        <w:tc>
          <w:tcPr>
            <w:tcW w:type="dxa" w:w="3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แผนที่ GIS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ปักหมุดครัวเรือน เปลี่ยนสีตามสถานะสุขภาพ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ระบบสิทธิ์แบบลำดับชั้น</w:t>
            </w:r>
          </w:p>
        </w:tc>
        <w:tc>
          <w:tcPr>
            <w:tcW w:type="dxa" w:w="4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จังหวัด/อำเภอ/ตำบล/หมู่บ้าน กรองข้อมูลอัตโนมัติ</w:t>
            </w:r>
          </w:p>
        </w:tc>
        <w:tc>
          <w:tcPr>
            <w:tcW w:type="dxa" w:w="3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ระบบค่าน้ำประปาหมู่บ้าน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ตั้งอัตรา ออกบิล บันทึกการชำระเงิน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พร้อมใช้งาน (โมดูลเสริม)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แจ้งเตือนผ่าน LINE/SMS</w:t>
            </w:r>
          </w:p>
        </w:tc>
        <w:tc>
          <w:tcPr>
            <w:tcW w:type="dxa" w:w="4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แจ้งเตือน อสม. เมื่อครบกำหนดเยี่ยมบ้านกลุ่มเสี่ยง</w:t>
            </w:r>
          </w:p>
        </w:tc>
        <w:tc>
          <w:tcPr>
            <w:tcW w:type="dxa" w:w="3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อยู่ในแผนพัฒนา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พยากรณ์ความเสี่ยงด้วย AI</w:t>
            </w:r>
          </w:p>
        </w:tc>
        <w:tc>
          <w:tcPr>
            <w:tcW w:type="dxa" w:w="4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วิเคราะห์ข้อมูลสะสมเพื่อพยากรณ์แนวโน้มสุขภาพ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อยู่ในแผนพัฒนา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ระดับความพร้อมของเทคโนโลยี (TRL) โดยประมาณ: TRL 6–7 (ระบบต้นแบบทำงานได้ครบในสภาพแวดล้อมจำลอง ยังไม่ผ่านการใช้งานจริงในพื้นที่ปฏิบัติงานต่อเนื่อง) — การนำร่องปีที่ 1 คือขั้นตอนยกระดับสู่ TRL 8–9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4. การวิเคราะห์ตลาดและขนาดตลาด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4.1 ขนาดตลาดเชิงปริมาณ (TAM / SAM / SOM)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806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ระดับ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นิยาม</w:t>
            </w:r>
          </w:p>
        </w:tc>
        <w:tc>
          <w:tcPr>
            <w:tcW w:type="dxa" w:w="48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ขนาด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TAM
(ตลาดรวม)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องค์กรปกครองส่วนท้องถิ่น (อปท.) ทุกประเภททั่วประเทศ</w:t>
            </w:r>
          </w:p>
        </w:tc>
        <w:tc>
          <w:tcPr>
            <w:tcW w:type="dxa" w:w="48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7,850 แห่ง ครอบคลุม 75,086 หมู่บ้าน ใน 7,255 ตำบล 76 จังหวัด</w:t>
            </w:r>
          </w:p>
        </w:tc>
      </w:tr>
      <w:tr>
        <w:tc>
          <w:tcPr>
            <w:tcW w:type="dxa" w:w="18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SAM
(ตลาดที่เข้าถึงได้)</w:t>
            </w:r>
          </w:p>
        </w:tc>
        <w:tc>
          <w:tcPr>
            <w:tcW w:type="dxa" w:w="3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อบต. และเทศบาลตำบล ซึ่งเป็นกลุ่มที่มีขนาดเล็ก งบประมาณจำกัด และขาดระบบข้อมูลรวมศูนย์มากที่สุด</w:t>
            </w:r>
          </w:p>
        </w:tc>
        <w:tc>
          <w:tcPr>
            <w:tcW w:type="dxa" w:w="48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อบต. 5,300 แห่ง (กลุ่มเป้าหมายหลัก) — เป็นฐานลูกค้าหลักของปีที่ 1–3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SOM
(ส่วนแบ่งที่ทำได้จริงใน 3 ปี)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จำนวน อบต./เทศบาลตำบลที่คาดว่าจะสมัครใช้งานจริงภายในปีที่ 3 หากนำร่องสำเร็จและขยายผลตามแผน</w:t>
            </w:r>
          </w:p>
        </w:tc>
        <w:tc>
          <w:tcPr>
            <w:tcW w:type="dxa" w:w="48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ประมาณ 250–350 แห่ง (~5–7% ของ SAM) กระจายใน 3–5 จังหวัด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4.2 บริบทงบประมาณท้องถิ่น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ในปีงบประมาณ 2564 อบต. และเทศบาลตำบลได้รับเงินอุดหนุนรวม 226,450 ล้านบาท คิดเป็น 70.9% ของงบประมาณท้องถิ่นทั้งหมด (322,250 ล้านบาท) ขณะที่สัดส่วนรายได้ที่ท้องถิ่นจัดเก็บเองลดลงจาก 63.4% (2561) เหลือ 59.2% (2564) สะท้อนว่า อบต. ส่วนใหญ่พึ่งพาเงินอุดหนุนจากส่วนกลางและมีงบประมาณดุลยพินิจ (discretionary budget) จำกัดสำหรับการจัดซื้อซอฟต์แวร์ใหม่ — นี่คือเหตุผลสำคัญที่โมเดลราคาต้องมี free tier และช่องทางการอุดหนุนผ่านทุนวิจัย/นวัตกรรมในระยะเริ่มต้น (ดูบทที่ 8)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4.3 กลุ่มลูกค้าเป้าหมาย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ผู้ใหญ่บ้าน/ผู้นำชุมชนขนาดเล็ก — ผู้ใช้งาน free tier เพื่อทดลองและเป็นฐานข้อมูลเชิงเครือข่าย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นายก อบต./ปลัด อบต. — ผู้มีอำนาจตัดสินใจจัดซื้อระดับตำบล เป็นกลุ่มลูกค้าจ่ายเงินหลัก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สำนักงานสาธารณสุขอำเภอ/จังหวัด (สสอ./สสจ.) และที่ทำการปกครองอำเภอ — ผู้ใช้งาน dashboard ภาพรวมข้ามตำบล และพันธมิตรเชิงนโยบาย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หน่วยงานให้ทุน/ประกวดนวัตกรรม — ผู้สนับสนุนเงินทุนช่วงพิสูจน์แนวคิดและขยายผล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5. การวิเคราะห์คู่แข่งและความแตกต่าง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คู่แข่งของ Smart Village ไม่ใช่บริษัทเอกชนเป็นหลัก แต่คือระบบราชการที่มีอยู่แล้วและเจ้าหน้าที่ต้องใช้งานตามระเบียบ การวางตำแหน่งผลิตภัณฑ์จึงต้องชัดเจนว่า "เสริม" มากกว่า "แข่งขัน" กับระบบเหล่านี้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2500"/>
        <w:gridCol w:w="1906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ระบบ/หน่วยงาน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จุดเด่น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ข้อจำกัด</w:t>
            </w:r>
          </w:p>
        </w:tc>
        <w:tc>
          <w:tcPr>
            <w:tcW w:type="dxa" w:w="19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ตำแหน่งของ Smart Village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ข้อมูล จปฐ./กชจ. (กรมการพัฒนาชุมชน)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สำรวจครอบคลุมทั่วประเทศ เป็นมาตรฐานราชการ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เก็บข้อมูลปีละครั้ง ไม่ real-time ไม่มี GIS เชิงบุคคล</w:t>
            </w:r>
          </w:p>
        </w:tc>
        <w:tc>
          <w:tcPr>
            <w:tcW w:type="dxa" w:w="1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เสริมด้วยข้อมูล real-time + ราย ครัวเรือนต่อเนื่องตลอดปี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JHCIS / HosXP (รพ.สต.)</w:t>
            </w:r>
          </w:p>
        </w:tc>
        <w:tc>
          <w:tcPr>
            <w:tcW w:type="dxa" w:w="3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ข้อมูลทางการแพทย์ละเอียด เชื่อมระบบสาธารณสุข</w:t>
            </w:r>
          </w:p>
        </w:tc>
        <w:tc>
          <w:tcPr>
            <w:tcW w:type="dxa" w:w="25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เข้มเฉพาะมิติสุขภาพ ไม่มีมิติเศรษฐกิจ/ปัญหาชุมชน/ผู้บริหารท้องถิ่น</w:t>
            </w:r>
          </w:p>
        </w:tc>
        <w:tc>
          <w:tcPr>
            <w:tcW w:type="dxa" w:w="19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เชื่อมโยงมิติสุขภาพเข้ากับมิติเศรษฐกิจ-สังคม-โครงสร้างพื้นฐานในภาพเดียว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แอป อสม.ออนไลน์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เข้าถึง อสม. จำนวนมาก ใช้งานผ่านมือถือ</w:t>
            </w:r>
          </w:p>
        </w:tc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เน้นรายงานงานประจำ ไม่มีทะเบียนครัวเรือน/แผนที่/คะแนนดัชนี</w:t>
            </w:r>
          </w:p>
        </w:tc>
        <w:tc>
          <w:tcPr>
            <w:tcW w:type="dxa" w:w="19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ใช้เป็นช่องทางแจ้งเตือนเสริม (roadmap LINE Notify)</w:t>
            </w:r>
          </w:p>
        </w:tc>
      </w:tr>
      <w:tr>
        <w:tc>
          <w:tcPr>
            <w:tcW w:type="dxa" w:w="2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เว็บไซต์/ระบบสารบรรณ อปท. ทั่วไป</w:t>
            </w:r>
          </w:p>
        </w:tc>
        <w:tc>
          <w:tcPr>
            <w:tcW w:type="dxa" w:w="3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ราคาถูก (~8,000–29,000 บาท/ปี) ตรงตามเกณฑ์ ITA/LPA</w:t>
            </w:r>
          </w:p>
        </w:tc>
        <w:tc>
          <w:tcPr>
            <w:tcW w:type="dxa" w:w="25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เป็นเว็บไซต์ประชาสัมพันธ์ ไม่ใช่ระบบบริหารข้อมูลปฏิบัติการ</w:t>
            </w:r>
          </w:p>
        </w:tc>
        <w:tc>
          <w:tcPr>
            <w:tcW w:type="dxa" w:w="19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ใช้เป็นจุดอ้างอิงราคาที่ อบต. คุ้นเคย แต่ส่งมอบคุณค่าสูงกว่ามาก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ราคาเว็บไซต์ อปท. อ้างอิงจากผู้ให้บริการ localgov.in.th (แพ็กเกจ Start–Advance ปีละ 8,000–29,000 บาท รวมภาษีมูลค่าเพิ่ม) ใช้เป็นจุดอ้างอิงงบประมาณที่ อบต. คุ้นเคยเท่านั้น มิใช่คู่แข่งโดยตรง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จุดต่างเชิงกลยุทธ์ 3 ข้อ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บูรณาการ ไม่ใช่แยกส่วน — รวมครัวเรือน สุขภาพ เศรษฐกิจ ปัญหาชุมชน ไว้ในฐานข้อมูลเดียวที่อัปเดตต่อเนื่อง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ดัชนีวัดผล (VHI) ที่ตรวจสอบย้อนกลับได้ — ให้ตัวเลขชัดเจนสำหรับการจัดสรรงบประมาณ ต่างจากการประเมินเชิงคุณภาพแบบเดิม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ออกแบบเพื่อผู้ใช้งานที่ไม่มีพื้นฐาน IT — ต่างจากระบบราชการส่วนกลางที่มักออกแบบเพื่อเจ้าหน้าที่เฉพาะทาง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6. แผนการดำเนินงานปีที่ 1: นำร่องระดับจังหวัด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ปีที่ 1 มุ่งพิสูจน์แนวคิดและโมเดลธุรกิจในพื้นที่นำร่อง 1 จังหวัด (จังหวัดขนาดกลางโดยเฉลี่ยมีประมาณ 8–10 อำเภอ 90–100 ตำบล 70 อบต. และเกือบ 1,000 หมู่บ้าน) โดยแบ่งการดำเนินงานเป็น 4 ไตรมาส: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4506"/>
        <w:gridCol w:w="19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ไตรมาส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หัวข้อหลัก</w:t>
            </w:r>
          </w:p>
        </w:tc>
        <w:tc>
          <w:tcPr>
            <w:tcW w:type="dxa" w:w="45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กิจกรรมสำคัญ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ผลลัพธ์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Q1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เตรียมความพร้อม</w:t>
            </w:r>
          </w:p>
        </w:tc>
        <w:tc>
          <w:tcPr>
            <w:tcW w:type="dxa" w:w="4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จดทะเบียนนิติบุคคล (หากยังไม่มี) จัดทำ MOU กับจังหวัด/อบต. นำร่อง 3–5 แห่งแรก จัดทำนโยบายคุ้มครองข้อมูลส่วนบุคคล (PDPA) และแผนความปลอดภัยข้อมูล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MOU ลงนาม + เอกสาร PDPA พร้อม</w:t>
            </w:r>
          </w:p>
        </w:tc>
      </w:tr>
      <w:tr>
        <w:tc>
          <w:tcPr>
            <w:tcW w:type="dxa" w:w="1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Q2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พัฒนาและนำเข้าข้อมูล</w:t>
            </w:r>
          </w:p>
        </w:tc>
        <w:tc>
          <w:tcPr>
            <w:tcW w:type="dxa" w:w="45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ปรับระบบตาม feedback พื้นที่จริง นำเข้า/ย้ายข้อมูลครัวเรือนจริง อบรมผู้ดูแลระบบระดับตำบล</w:t>
            </w:r>
          </w:p>
        </w:tc>
        <w:tc>
          <w:tcPr>
            <w:tcW w:type="dxa" w:w="1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ตำบลนำร่อง 15–20 แห่งใช้งานจริง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Q3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ขยายผลเต็มจังหวัด</w:t>
            </w:r>
          </w:p>
        </w:tc>
        <w:tc>
          <w:tcPr>
            <w:tcW w:type="dxa" w:w="4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ขยายสู่ 50–70 ตำบลในจังหวัด เก็บตัวชี้วัดการใช้งาน (active users, VHI coverage) เริ่มเก็บค่าสมาชิกจาก early adopters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50–70 ตำบลใช้งาน / เริ่มมีรายได้ตรง</w:t>
            </w:r>
          </w:p>
        </w:tc>
      </w:tr>
      <w:tr>
        <w:tc>
          <w:tcPr>
            <w:tcW w:type="dxa" w:w="1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Q4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สรุปผลและขยายทุน</w:t>
            </w:r>
          </w:p>
        </w:tc>
        <w:tc>
          <w:tcPr>
            <w:tcW w:type="dxa" w:w="45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จัดทำรายงานผลลัพธ์/กรณีศึกษา (case study) วัด ROI เชิงพื้นที่ เตรียมข้อเสนอทุนระยะที่ 2</w:t>
            </w:r>
          </w:p>
        </w:tc>
        <w:tc>
          <w:tcPr>
            <w:tcW w:type="dxa" w:w="1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รายงานผล + ข้อเสนอทุนปีที่ 2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ตัวชี้วัดความสำเร็จปีที่ 1 (KPI)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จำนวนตำบลที่ใช้งานระบบต่อเนื่อง ≥ 3 เดือน: เป้าหมาย 50 ตำบล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อัตราการบันทึกข้อมูลสุขภาพครัวเรือนภายใน 6 เดือน (input ของ VHI): เป้าหมาย ≥ 60% ของครัวเรือนในตำบลนำร่อง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อัตราการแปลงจากผู้ใช้ทดลอง (pilot ฟรี) เป็นผู้ใช้ที่ยินดีจ่ายเมื่อสิ้นสุดทุน: เป้าหมาย ≥ 20%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จำนวนกรณีเยี่ยมบ้านกลุ่มเสี่ยงที่เกิดจากการแจ้งเตือนของระบบ: เก็บเป็นหลักฐานผลลัพธ์เชิงสังคม (impact)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7. โมเดลรายได้และราคาโดยละเอียด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ออกแบบเป็นโครงสร้าง Freemium + Subscription รายปี ที่จับคู่กับหน่วยจัดซื้อจริงของราชการ (อบต./เทศบาลตำบล) และเปิดทางให้ผู้นำชุมชนรายย่อยทดลองใช้ฟรีก่อนตัดสินใจ พร้อมกลไก "สะพานทุน" (grant-subsidized bridge) ที่ใช้เงินทุนวิจัย/นวัตกรรมออกค่าใช้จ่ายแทนลูกค้าในปีนำร่อง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7.1 โครงสร้างแพ็กเกจ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06"/>
        <w:gridCol w:w="29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แพ็กเกจ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ราคา</w:t>
            </w:r>
          </w:p>
        </w:tc>
        <w:tc>
          <w:tcPr>
            <w:tcW w:type="dxa" w:w="34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ขอบเขต/เงื่อนไข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ฟีเจอร์หลัก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Free
(Community)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0 บาท</w:t>
            </w:r>
          </w:p>
        </w:tc>
        <w:tc>
          <w:tcPr>
            <w:tcW w:type="dxa" w:w="34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1 หมู่บ้าน / สูงสุด 100 ครัวเรือน สมัครเองผ่านเว็บ ไม่มี SLA สนับสนุน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ทะเบียนครัวเรือน/บุคคลพื้นฐาน แจ้งปัญหาชุมชน รายงานเบื้องต้น</w:t>
            </w:r>
          </w:p>
        </w:tc>
      </w:tr>
      <w:tr>
        <w:tc>
          <w:tcPr>
            <w:tcW w:type="dxa" w:w="1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Tambon Standard</w:t>
            </w:r>
          </w:p>
        </w:tc>
        <w:tc>
          <w:tcPr>
            <w:tcW w:type="dxa" w:w="2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24,000–48,000 บาท/ปี ตามขนาดประชากรตำบล (เล็ก &lt;3,000 / กลาง 3,000–8,000 / ใหญ่ &gt;8,000 คน)</w:t>
            </w:r>
          </w:p>
        </w:tc>
        <w:tc>
          <w:tcPr>
            <w:tcW w:type="dxa" w:w="34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ต่อ 1 อบต./เทศบาลตำบล ครอบคลุมทุกหมู่บ้านในตำบล ไม่จำกัดครัวเรือน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ทุกโมดูลหลัก + VHI + GIS + สิทธิ์ผู้ใช้ไม่จำกัด + สนับสนุนทาง LINE/อีเมล + อบรมออนไลน์ 1 ครั้ง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Tambon Plus
(Add-on ประปา)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+8,000–15,000 บาท/ปี ต่อระบบประปา 1 ระบบ</w:t>
            </w:r>
          </w:p>
        </w:tc>
        <w:tc>
          <w:tcPr>
            <w:tcW w:type="dxa" w:w="34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เสริมจาก Tambon Standard เท่านั้น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ตั้งอัตราค่าน้ำ ออกบิล บันทึก/ติดตามการชำระเงิน</w:t>
            </w:r>
          </w:p>
        </w:tc>
      </w:tr>
      <w:tr>
        <w:tc>
          <w:tcPr>
            <w:tcW w:type="dxa" w:w="1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District/Provincial Dashboard</w:t>
            </w:r>
          </w:p>
        </w:tc>
        <w:tc>
          <w:tcPr>
            <w:tcW w:type="dxa" w:w="2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50,000 บาท/ปี ต่อหน่วยงาน + 5,000–8,000 บาท ต่อตำบลที่เชื่อมต่อ</w:t>
            </w:r>
          </w:p>
        </w:tc>
        <w:tc>
          <w:tcPr>
            <w:tcW w:type="dxa" w:w="34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สำหรับ สสอ./สสจ./ที่ทำการปกครองอำเภอ/จังหวัด ที่ต้องการภาพรวมข้ามตำบล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แดชบอร์ดสรุปผล VHI และตัวชี้วัดข้ามพื้นที่ รายงานเชิงนโยบาย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ค่าเริ่มต้นใช้งาน (Onboarding)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8,000–15,000 บาท/ตำบล (ครั้งเดียว)</w:t>
            </w:r>
          </w:p>
        </w:tc>
        <w:tc>
          <w:tcPr>
            <w:tcW w:type="dxa" w:w="34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รวมการนำเข้าข้อมูลเดิม + อบรมเจ้าหน้าที่หน้างาน — ยกเว้นให้ในพื้นที่นำร่องที่ได้รับทุน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ทีมงานลงพื้นที่/อบรมออนไลน์ตามความเหมาะสม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ราคาเป็นตัวเลขตั้งต้นสำหรับพิสูจน์แนวคิด (hypothesis) อ้างอิงจากงบเว็บไซต์ อปท. ทั่วไปที่ อบต. คุ้นเคย (8,000–29,000 บาท/ปี) บวกส่วนต่างมูลค่าเพิ่มจากฟีเจอร์ปฏิบัติการ ควรปรับตามข้อมูลความยินดีจ่ายจริง (willingness-to-pay) ที่เก็บได้จากพื้นที่นำร่องในปีที่ 1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7.2 กลไกสะพานทุน (Grant-Subsidized Bridge)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1 (ได้รับทุนวิจัย/นวัตกรรม): ตำบลนำร่องใช้งานฟรีทั้งหมด — เงินทุนที่ได้รับทำหน้าที่แทนค่าสมัครสมาชิกและค่าเริ่มต้นใช้งาน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2 (หมดระยะทุน): เสนอส่วนลด renewal 30–50% ในปีแรกหลังพ้นช่วงนำร่อง เพื่อจูงใจการแปลงเป็นลูกค้าที่จ่ายเงินจริง พร้อมนำเสนอผลลัพธ์ VHI ที่วัดได้จริงเป็นหลักฐาน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3 เป็นต้นไป: เรียกเก็บราคาเต็มตามแพ็กเกจ พร้อมส่วนลดสำหรับสัญญาระยะยาว (ผูกพัน 3 ปี ลด 10%)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7.3 หน่วยเศรษฐศาสตร์ (Unit Economics) โดยประมาณ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6"/>
        <w:gridCol w:w="330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dxa" w:w="33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สมมติฐาน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ต้นทุนโครงสร้างพื้นฐานต่อปี (ระดับ 50–70 ตำบล)</w:t>
            </w:r>
          </w:p>
        </w:tc>
        <w:tc>
          <w:tcPr>
            <w:tcW w:type="dxa" w:w="3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50,000–100,000 บาท/ปี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VPS + PostgreSQL + พื้นที่เก็บรูปภาพ ยังไม่รวมค่าพัฒนา R&amp;D</w:t>
            </w:r>
          </w:p>
        </w:tc>
      </w:tr>
      <w:tr>
        <w:tc>
          <w:tcPr>
            <w:tcW w:type="dxa" w:w="3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กำลังคนสนับสนุน/อบรม</w:t>
            </w:r>
          </w:p>
        </w:tc>
        <w:tc>
          <w:tcPr>
            <w:tcW w:type="dxa" w:w="3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1 คน ดูแลได้ประมาณ 40–60 ตำบล</w:t>
            </w:r>
          </w:p>
        </w:tc>
        <w:tc>
          <w:tcPr>
            <w:tcW w:type="dxa" w:w="3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ต้นทุนหลักคือบุคลากร ไม่ใช่โครงสร้างพื้นฐาน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รายได้เฉลี่ยต่อตำบลที่จ่ายเงิน (ARPU)</w:t>
            </w:r>
          </w:p>
        </w:tc>
        <w:tc>
          <w:tcPr>
            <w:tcW w:type="dxa" w:w="3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≈ 35,000 บาท/ปี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ค่าเฉลี่ยถ่วงน้ำหนักจากแพ็กเกจ Tambon Standard 3 ขนาด</w:t>
            </w:r>
          </w:p>
        </w:tc>
      </w:tr>
      <w:tr>
        <w:tc>
          <w:tcPr>
            <w:tcW w:type="dxa" w:w="3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เป้าหมาย Gross Margin เมื่อ scale (ปีที่ 3)</w:t>
            </w:r>
          </w:p>
        </w:tc>
        <w:tc>
          <w:tcPr>
            <w:tcW w:type="dxa" w:w="33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55–65%</w:t>
            </w:r>
          </w:p>
        </w:tc>
        <w:tc>
          <w:tcPr>
            <w:tcW w:type="dxa" w:w="33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หลังหักต้นทุน hosting และทีมสนับสนุนลูกค้า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จุดคุ้มทุน (Breakeven) โดยประมาณ</w:t>
            </w:r>
          </w:p>
        </w:tc>
        <w:tc>
          <w:tcPr>
            <w:tcW w:type="dxa" w:w="3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60–70 ตำบลที่จ่ายราคาเต็ม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เทียบกับต้นทุนทีมงานคงที่ (3–4 คน) + โครงสร้างพื้นฐาน ~2.0–2.5 ล้านบาท/ปี</w:t>
            </w:r>
          </w:p>
        </w:tc>
      </w:tr>
    </w:tbl>
    <w:p>
      <w:pPr>
        <w:spacing w:after="160"/>
      </w:pP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7.4 แบบจำลองรายได้ 3 ปี (Revenue Model)</w:t>
      </w: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ตัวเลขต่อไปนี้เป็น "แบบจำลองประมาณการ" เพื่อประกอบการวางแผนงบประมาณเท่านั้น ไม่ใช่การรับประกันผลตอบแทน — ค่าอัตราการแปลงลูกค้า (conversion) และอัตราคงอยู่ (retention) ที่แท้จริงจะทราบได้หลังเก็บข้อมูลจากพื้นที่นำร่องปีที่ 1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100"/>
        <w:gridCol w:w="2006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ปี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ตำบลสะสมที่ใช้งาน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ตำบลที่จ่ายเงินจริง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รายได้ตรงจากลูกค้า</w:t>
            </w:r>
          </w:p>
        </w:tc>
        <w:tc>
          <w:tcPr>
            <w:tcW w:type="dxa" w:w="20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รายได้จากทุนวิจัย/สนับสนุน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ปีที่ 1
(นำร่อง)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~50 ตำบล (1 จังหวัด)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5–10 แห่ง (early adopters)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150,000–300,000 บาท</w:t>
            </w:r>
          </w:p>
        </w:tc>
        <w:tc>
          <w:tcPr>
            <w:tcW w:type="dxa" w:w="2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1,000,000–1,500,000 บาท (ทุน)</w:t>
            </w:r>
          </w:p>
        </w:tc>
      </w:tr>
      <w:tr>
        <w:tc>
          <w:tcPr>
            <w:tcW w:type="dxa" w:w="1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ปีที่ 2
(แปลงลูกค้า + ขยาย 1–2 จังหวัด)</w:t>
            </w:r>
          </w:p>
        </w:tc>
        <w:tc>
          <w:tcPr>
            <w:tcW w:type="dxa" w:w="2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~150 ตำบล</w:t>
            </w:r>
          </w:p>
        </w:tc>
        <w:tc>
          <w:tcPr>
            <w:tcW w:type="dxa" w:w="2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70–90 แห่ง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2,400,000–2,900,000 บาท</w:t>
            </w:r>
          </w:p>
        </w:tc>
        <w:tc>
          <w:tcPr>
            <w:tcW w:type="dxa" w:w="20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แล้วแต่ทุนต่อเนื่องที่ยื่นขอ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ปีที่ 3
(ขยายผลระดับภาค)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~350 ตำบล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200–240 แห่ง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6,600,000–8,000,000 บาท</w:t>
            </w:r>
          </w:p>
        </w:tc>
        <w:tc>
          <w:tcPr>
            <w:tcW w:type="dxa" w:w="2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ลดสัดส่วนพึ่งพาทุน มุ่งพึ่งรายได้ตรง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ภายใต้สมมติฐานนี้ โครงการมีแนวโน้มเข้าใกล้จุดคุ้มทุนจากรายได้ตรงในช่วงปลายปีที่ 2 ถึงปีที่ 3 หากอัตราการแปลงลูกค้าจากพื้นที่นำร่องเป็นไปตามเป้า (≥20%) และอัตราการเลิกใช้งาน (churn) อยู่ในระดับต่ำ ทั้งนี้ตัวเลขจริงควรถูกทบทวนทุกไตรมาสจากข้อมูลการใช้งานจริง ไม่ใช่ยึดตามแบบจำลองนี้ตายตัว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8. งบประมาณโครงการและแหล่งทุนที่แนะนำ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8.1 ประมาณการงบประมาณปีที่ 1 (นำร่อง 1 จังหวัด)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4206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รายการ</w:t>
            </w:r>
          </w:p>
        </w:tc>
        <w:tc>
          <w:tcPr>
            <w:tcW w:type="dxa" w:w="21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งบประมาณโดยประมาณ</w:t>
            </w:r>
          </w:p>
        </w:tc>
        <w:tc>
          <w:tcPr>
            <w:tcW w:type="dxa" w:w="42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หมายเหตุ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พัฒนาระบบเพิ่มเติม/ปรับปรุงตาม feedback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300,000–450,000 บาท</w:t>
            </w:r>
          </w:p>
        </w:tc>
        <w:tc>
          <w:tcPr>
            <w:tcW w:type="dxa" w:w="42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รวมโมดูลแจ้งเตือน LINE และปรับ UX ตามผู้ใช้จริง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โครงสร้างพื้นฐาน/โฮสติ้ง (คลาวด์ที่ได้มาตรฐานภาครัฐ)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80,000–120,000 บาท</w:t>
            </w:r>
          </w:p>
        </w:tc>
        <w:tc>
          <w:tcPr>
            <w:tcW w:type="dxa" w:w="42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ควรพิจารณา GDCC หรือคลาวด์ที่ผ่านมาตรฐานความมั่นคงปลอดภัยไซเบอร์ภาครัฐ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การอบรมและลงพื้นที่ 50–70 ตำบล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250,000–400,000 บาท</w:t>
            </w:r>
          </w:p>
        </w:tc>
        <w:tc>
          <w:tcPr>
            <w:tcW w:type="dxa" w:w="42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ค่าเดินทาง วัสดุอบรม ค่าตอบแทนวิทยากร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จัดทำนโยบาย PDPA/ความปลอดภัยข้อมูล + ตรวจสอบ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80,000–150,000 บาท</w:t>
            </w:r>
          </w:p>
        </w:tc>
        <w:tc>
          <w:tcPr>
            <w:tcW w:type="dxa" w:w="42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รวมการทำ DPIA (Data Protection Impact Assessment)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บริหารจัดการโครงการ/ติดตามประเมินผล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150,000–250,000 บาท</w:t>
            </w:r>
          </w:p>
        </w:tc>
        <w:tc>
          <w:tcPr>
            <w:tcW w:type="dxa" w:w="42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รวมการจัดทำรายงานกรณีศึกษาและ KPI</w:t>
            </w:r>
          </w:p>
        </w:tc>
      </w:tr>
      <w:tr>
        <w:tc>
          <w:tcPr>
            <w:tcW w:type="dxa" w:w="3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รวมโดยประมาณ</w:t>
            </w:r>
          </w:p>
        </w:tc>
        <w:tc>
          <w:tcPr>
            <w:tcW w:type="dxa" w:w="21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860,000–1,370,000 บาท</w:t>
            </w:r>
          </w:p>
        </w:tc>
        <w:tc>
          <w:tcPr>
            <w:tcW w:type="dxa" w:w="42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อยู่ในกรอบเพดานทุน NIA (1.5 ล้านบาท/โครงการ)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หมายเหตุ: หากยื่นขอทุน NIA ผู้ขอต้องแสดงค่าใช้จ่ายร่วมสมทบฝ่ายเอกชนไม่ต่ำกว่า 25% ของมูลค่าโครงการ และเบิกจ่ายแบบ reimbursement (สำรองจ่ายก่อนแล้วเบิกคืน) — ควรวางแผนกระแสเงินสดสำรองให้เพียงพอ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8.2 แหล่งทุนที่แนะนำให้พิจารณายื่นขอ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900"/>
        <w:gridCol w:w="2406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หน่วยงาน/ทุน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ลักษณะทุน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เงื่อนไขสำคัญ</w:t>
            </w:r>
          </w:p>
        </w:tc>
        <w:tc>
          <w:tcPr>
            <w:tcW w:type="dxa" w:w="24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ความเหมาะสม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NIA — City &amp; Community Innovation Challenge / Social Innovation Fund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ทุนอุดหนุนสูงสุด 1,500,000 บาท/โครงการ (reimbursement)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ผู้ขอต้องเป็นนิติบุคคลจดทะเบียนในไทย (บริษัท/หจก./วิสาหกิจชุมชน/สหกรณ์) ร่วมสมทบเอกชน ≥25% ต้องมีหลักฐานความร่วมมือกับพื้นที่/ชุมชน</w:t>
            </w:r>
          </w:p>
        </w:tc>
        <w:tc>
          <w:tcPr>
            <w:tcW w:type="dxa" w:w="24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เหมาะที่สุดกับงบปีที่ 1 — ตรงขนาดโครงการพอดี แต่ต้องเช็ครอบรับสมัครล่าสุด (รอบปีงบ 2569 ปิดรับ ธ.ค. 2568 แล้ว)</w:t>
            </w:r>
          </w:p>
        </w:tc>
      </w:tr>
      <w:tr>
        <w:tc>
          <w:tcPr>
            <w:tcW w:type="dxa" w:w="2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บพท. (PMU-A) — โปรแกรมเมืองน่าอยู่ที่ชาญฉลาด</w:t>
            </w:r>
          </w:p>
        </w:tc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ทุนวิจัยเชิงพื้นที่ ยื่นผ่านระบบ NRIIS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ต้องร่วมมือกับ อปท. ระดับเทศบาลเมืองขึ้นไป และมีสถาบันวิจัย/มหาวิทยาลัยเป็นผู้ยื่นหลักหรือร่วมยื่น วงเงินไม่เปิดเผยตายตัว ต้องสอบถามตรง</w:t>
            </w:r>
          </w:p>
        </w:tc>
        <w:tc>
          <w:tcPr>
            <w:tcW w:type="dxa" w:w="24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เหมาะเป็นพันธมิตรขยายผลปีที่ 2–3 ระดับเทศบาลเมือง/จังหวัด มากกว่าปีที่ 1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depa — OTOD (One Tambon One Digital) / Digital Transformation Fund / Digital Startup Fund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หลายกลไกสำหรับผู้ประกอบการดิจิทัลและชุมชน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รายละเอียดวงเงินไม่เปิดเผยชัดในหน้าเว็บ ต้องติดต่อฝ่าย Digital Service โดยตรง</w:t>
            </w:r>
          </w:p>
        </w:tc>
        <w:tc>
          <w:tcPr>
            <w:tcW w:type="dxa" w:w="24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เหมาะเป็นช่องทางเสริมด้าน digital transformation สำหรับ อบต. โดยเฉพาะ</w:t>
            </w:r>
          </w:p>
        </w:tc>
      </w:tr>
      <w:tr>
        <w:tc>
          <w:tcPr>
            <w:tcW w:type="dxa" w:w="22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สสส. (สำนักงานกองทุนสนับสนุนการสร้างเสริมสุขภาพ)</w:t>
            </w:r>
          </w:p>
        </w:tc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ทุน/ความร่วมมือเชิงวิชาการด้านสุขภาพชุมชน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มักสนับสนุนผ่านโครงการ/ภาคีวิจัยสุขภาพ มากกว่าการให้ทุนซอฟต์แวร์โดยตรง</w:t>
            </w:r>
          </w:p>
        </w:tc>
        <w:tc>
          <w:tcPr>
            <w:tcW w:type="dxa" w:w="24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เหมาะเป็นพันธมิตรด้านเนื้อหา/ความน่าเชื่อถือด้านสุขภาพ มากกว่าผู้ให้ทุนหลัก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TH Sarabun New" w:cs="TH Sarabun New" w:eastAsia="TH Sarabun New" w:hAnsi="TH Sarabun New"/>
          <w:i/>
          <w:iCs/>
          <w:color w:val="595959"/>
          <w:sz w:val="21"/>
          <w:szCs w:val="21"/>
        </w:rPr>
        <w:t xml:space="preserve">ข้อมูลวงเงินและเงื่อนไขเปลี่ยนแปลงได้ในแต่ละรอบปีงบประมาณ ผู้จัดทำควรตรวจสอบประกาศล่าสุดจากเว็บไซต์ทางการของแต่ละหน่วยงานก่อนยื่นจริงทุกครั้ง (ดูลิงก์อ้างอิงท้ายเล่ม)</w:t>
      </w:r>
    </w:p>
    <w:p>
      <w:pPr>
        <w:pStyle w:val="Heading2"/>
        <w:spacing w:after="140" w:before="300"/>
      </w:pPr>
      <w:r>
        <w:rPr>
          <w:rFonts w:ascii="TH Sarabun New" w:cs="TH Sarabun New" w:eastAsia="TH Sarabun New" w:hAnsi="TH Sarabun New"/>
          <w:b/>
          <w:bCs/>
          <w:color w:val="0F766E"/>
          <w:sz w:val="26"/>
          <w:szCs w:val="26"/>
        </w:rPr>
        <w:t xml:space="preserve">8.3 ข้อกำหนดเบื้องต้นก่อนยื่นขอทุน (checklist)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จดทะเบียนนิติบุคคล (บริษัท/หจก./วิสาหกิจชุมชน) หากยังไม่มี — เป็นเงื่อนไขบังคับของ NIA และทุนส่วนใหญ่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เตรียมหนังสือรับรองความร่วมมือ (MOU) จาก อบต./จังหวัดนำร่องอย่างน้อย 1 แห่ง เป็นหลักฐานว่ามีพื้นที่ทดลองจริง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จัดทำเอกสารนโยบายคุ้มครองข้อมูลส่วนบุคคล (PDPA) โดยเฉพาะข้อมูลสุขภาพและรายได้ ซึ่งเป็นข้อมูลอ่อนไหวตามกฎหมาย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เตรียมประวัติ/ผลงานทีมผู้พัฒนา (portfolio) — ผู้จัดทำโปรดกรอกข้อมูลทีมงานในบทที่ 10 ให้ครบก่อนยื่นจริง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9. แผนความยั่งยืนหลังหมดระยะทุน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เพื่อให้โครงการดำเนินต่อได้โดยไม่ต้องพึ่งพาทุนสนับสนุนตลอดไป วางกลยุทธ์ความยั่งยืนไว้ดังนี้: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รายได้ subscription ต่อเนื่อง — เมื่อพ้นช่วงนำร่อง อบต. ที่พอใจผลลัพธ์จะเปลี่ยนเป็นลูกค้าจ่ายเงินตามแพ็กเกจ Tambon Standard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โมดูลเสริมสร้างรายได้เพิ่ม — เช่น ระบบค่าน้ำประปา (Tambon Plus) และ Dashboard ระดับอำเภอ/จังหวัด ซึ่งมีมูลค่าเพิ่มชัดเจนและกลุ่มลูกค้าต่างจาก subscription หลัก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ทุนวิจัย/นวัตกรรมระยะต่อเนื่อง — ใช้ผลลัพธ์และกรณีศึกษาจากปีที่ 1 เป็นหลักฐานยื่นขอทุนขยายผล (scale-up) จากหน่วยงานเดิมหรือหน่วยงานใหม่ เช่น กองทุนพัฒนาดิจิทัลเพื่อเศรษฐกิจและสังคม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พันธมิตรช่องทางจัดจำหน่าย — ร่วมมือกับผู้ให้บริการ IT ท้องถิ่นที่มีความสัมพันธ์กับ อบต. อยู่แล้ว เพื่อลดต้นทุนการเข้าถึงลูกค้าใหม่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การควบคุมต้นทุนโครงสร้างพื้นฐานต่อหน่วย (unit cost) ให้ลดลงเมื่อ scale ขึ้น ผ่านสถาปัตยกรรม multi-tenant ที่ใช้ทรัพยากรร่วมกันอย่างมีประสิทธิภาพ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10. ทีมงานและศักยภาพในการดำเนินโครงการ</w:t>
      </w:r>
    </w:p>
    <w:p>
      <w:pPr>
        <w:shd w:fill="FDEDED" w:color="auto" w:val="clear"/>
        <w:spacing w:after="160"/>
      </w:pPr>
      <w:r>
        <w:rPr>
          <w:rFonts w:ascii="TH Sarabun New" w:cs="TH Sarabun New" w:eastAsia="TH Sarabun New" w:hAnsi="TH Sarabun New"/>
          <w:b/>
          <w:bCs/>
          <w:color w:val="B42318"/>
          <w:sz w:val="23"/>
          <w:szCs w:val="23"/>
        </w:rPr>
        <w:t xml:space="preserve">ส่วนนี้ต้องกรอกโดยผู้จัดทำก่อนยื่นทุนจริง — ข้อมูลทีมงาน ประวัติ และผลงานเป็นเกณฑ์การพิจารณาสำคัญของทุกแหล่งทุนที่กล่าวถึงในบทที่ 8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6"/>
        <w:gridCol w:w="40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ตำแหน่ง</w:t>
            </w:r>
          </w:p>
        </w:tc>
        <w:tc>
          <w:tcPr>
            <w:tcW w:type="dxa" w:w="35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หัวข้อที่ต้องกรอก</w:t>
            </w:r>
          </w:p>
        </w:tc>
        <w:tc>
          <w:tcPr>
            <w:tcW w:type="dxa" w:w="40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ตัวอย่างประเด็นที่ผู้พิจารณาทุนมองหา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หัวหน้าโครงการ (PI)</w:t>
            </w:r>
          </w:p>
        </w:tc>
        <w:tc>
          <w:tcPr>
            <w:tcW w:type="dxa" w:w="3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ชื่อ-สกุล วุฒิการศึกษา ประสบการณ์ที่เกี่ยวข้อง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ความเชี่ยวชาญด้านเทคโนโลยี/สาธารณสุข/ชุมชน ผลงานที่ผ่านมา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ทีมพัฒนาเทคนิค</w:t>
            </w:r>
          </w:p>
        </w:tc>
        <w:tc>
          <w:tcPr>
            <w:tcW w:type="dxa" w:w="35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จำนวนคน ทักษะ (backend/frontend/data)</w:t>
            </w:r>
          </w:p>
        </w:tc>
        <w:tc>
          <w:tcPr>
            <w:tcW w:type="dxa" w:w="4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ความสามารถส่งมอบและดูแลระบบต่อเนื่องหลังทุนหมด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ทีมภาคสนาม/BD</w:t>
            </w:r>
          </w:p>
        </w:tc>
        <w:tc>
          <w:tcPr>
            <w:tcW w:type="dxa" w:w="35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ผู้รับผิดชอบประสานงานพื้นที่นำร่อง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เครือข่ายความสัมพันธ์กับ อบต./จังหวัดเป้าหมาย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นิติบุคคล</w:t>
            </w:r>
          </w:p>
        </w:tc>
        <w:tc>
          <w:tcPr>
            <w:tcW w:type="dxa" w:w="35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ชื่อบริษัท/หจก. เลขทะเบียน วันจดทะเบียน</w:t>
            </w:r>
          </w:p>
        </w:tc>
        <w:tc>
          <w:tcPr>
            <w:tcW w:type="dxa" w:w="40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สถานะทางกฎหมายที่ทุนส่วนใหญ่กำหนดเป็นเงื่อนไขบังคับ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11. ความเสี่ยงและแนวทางบริหารความเสี่ยง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6"/>
        <w:gridCol w:w="29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ความเสี่ยง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ระดับผลกระทบ</w:t>
            </w:r>
          </w:p>
        </w:tc>
        <w:tc>
          <w:tcPr>
            <w:tcW w:type="dxa" w:w="3006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แนวทางบริหารจัดการ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1"/>
                <w:szCs w:val="21"/>
              </w:rPr>
              <w:t xml:space="preserve">ผู้รับผิดชอบ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อัตราการแปลงจากผู้ใช้ทดลองเป็นผู้จ่ายเงินต่ำกว่าคาด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สูง</w:t>
            </w:r>
          </w:p>
        </w:tc>
        <w:tc>
          <w:tcPr>
            <w:tcW w:type="dxa" w:w="3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ตั้งราคาต่ำกว่าต้นทุนแรงงานที่ อบต. เสียไปกับกระบวนการกระดาษ/สเปรดชีตเดิม เก็บ testimonial ตั้งแต่ pilot เพื่อสร้างความน่าเชื่อถือ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 BD/การตลาด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วงจรงบประมาณและการจัดซื้อจัดจ้างภาครัฐล่าช้า</w:t>
            </w:r>
          </w:p>
        </w:tc>
        <w:tc>
          <w:tcPr>
            <w:tcW w:type="dxa" w:w="1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สูง</w:t>
            </w:r>
          </w:p>
        </w:tc>
        <w:tc>
          <w:tcPr>
            <w:tcW w:type="dxa" w:w="30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จับคู่รอบสมัครสมาชิกให้ตรงกับต้นปีงบประมาณ (ตุลาคม) เตรียมเอกสาร TOR/ใบเสนอราคาให้พร้อมล่วงหน้า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ทีมบริหารโครงการ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คู่แข่งเป็นระบบราชการที่บังคับใช้อยู่แล้ว (จปฐ., JHCIS)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3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วางตำแหน่งเป็นระบบเสริม ออกแบบให้นำเข้า/เชื่อมข้อมูลจากระบบเดิมได้ ลดภาระกรอกซ้ำ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ทีมผลิตภัณฑ์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ความอ่อนไหวของข้อมูลสุขภาพ/รายได้ และข้อกำหนด PDPA</w:t>
            </w:r>
          </w:p>
        </w:tc>
        <w:tc>
          <w:tcPr>
            <w:tcW w:type="dxa" w:w="1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สูง</w:t>
            </w:r>
          </w:p>
        </w:tc>
        <w:tc>
          <w:tcPr>
            <w:tcW w:type="dxa" w:w="30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จัดทำนโยบายคุ้มครองข้อมูล ทำ DPIA พิจารณาใช้คลาวด์มาตรฐานภาครัฐ (GDCC) จำกัดสิทธิ์เข้าถึงตามบทบาท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ทีมเทคนิค/กฎหมาย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บุคลากรในพื้นที่หมุนเวียน (นายก อบต./ผู้ใหญ่บ้านเปลี่ยนวาระ)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3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ออกแบบ UX ให้ใช้งานง่าย ลดการพึ่งพาตัวบุคคล กำหนดให้มีผู้ดูแลระบบสำรองมากกว่า 1 คนต่อพื้นที่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ทีมอบรม/สนับสนุน</w:t>
            </w:r>
          </w:p>
        </w:tc>
      </w:tr>
      <w:tr>
        <w:tc>
          <w:tcPr>
            <w:tcW w:type="dxa" w:w="24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ทีมงานขนาดเล็ก (key-person risk)</w:t>
            </w:r>
          </w:p>
        </w:tc>
        <w:tc>
          <w:tcPr>
            <w:tcW w:type="dxa" w:w="16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ปานกลาง</w:t>
            </w:r>
          </w:p>
        </w:tc>
        <w:tc>
          <w:tcPr>
            <w:tcW w:type="dxa" w:w="3006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ใช้งบทุนส่วนหนึ่งขยายทีมตามแผนงบประมาณ (บทที่ 8.1) และจัดทำคู่มือปฏิบัติงานเพื่อลดการพึ่งพารายบุคคล</w:t>
            </w:r>
          </w:p>
        </w:tc>
        <w:tc>
          <w:tcPr>
            <w:tcW w:type="dxa" w:w="2900"/>
            <w:shd w:fill="EE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0"/>
                <w:szCs w:val="20"/>
              </w:rPr>
              <w:t xml:space="preserve">หัวหน้าโครงการ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12. แผนงานปีถัดไป (Roadmap ปีที่ 2–3)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2: แปลงลูกค้าพื้นที่นำร่องเป็นผู้จ่ายเงินจริง พร้อมขยายผลสู่ 1–2 จังหวัดใหม่ เปิดใช้งานโมดูลแจ้งเตือน LINE Notification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2–3: พัฒนาโมดูลพยากรณ์ความเสี่ยงด้วย AI จากข้อมูลสุขภาพสะสม เพื่อเพิ่มมูลค่าให้แพ็กเกจระดับอำเภอ/จังหวัด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ปีที่ 3: ขยายผลระดับภาค (3–5 จังหวัด) พร้อมเจรจาความร่วมมือระดับนโยบายกับกรมส่งเสริมการปกครองท้องถิ่นและกระทรวงสาธารณสุขเพื่อบูรณาการข้อมูลกับระบบราชการที่เกี่ยวข้อง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TH Sarabun New" w:cs="TH Sarabun New" w:eastAsia="TH Sarabun New" w:hAnsi="TH Sarabun New"/>
          <w:color w:val="222222"/>
          <w:sz w:val="23"/>
          <w:szCs w:val="23"/>
        </w:rPr>
        <w:t xml:space="preserve">พิจารณายื่นขอมาตรฐานความปลอดภัยไซเบอร์ภาครัฐ/ขึ้นทะเบียนผู้ให้บริการคลาวด์ที่ได้รับการรับรอง เพื่อรองรับการจัดซื้อในวงกว้างขึ้น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20"/>
      </w:pPr>
      <w:r>
        <w:rPr>
          <w:rFonts w:ascii="TH Sarabun New" w:cs="TH Sarabun New" w:eastAsia="TH Sarabun New" w:hAnsi="TH Sarabun New"/>
          <w:b/>
          <w:bCs/>
          <w:color w:val="1F3864"/>
          <w:sz w:val="30"/>
          <w:szCs w:val="30"/>
        </w:rPr>
        <w:t xml:space="preserve">ภาคผนวก: แหล่งอ้างอิงข้อมูล</w:t>
      </w:r>
    </w:p>
    <w:p>
      <w:pPr>
        <w:spacing w:after="140" w:line="30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4"/>
          <w:szCs w:val="24"/>
        </w:rPr>
        <w:t xml:space="preserve">ข้อมูลตัวเลขในเอกสารนี้รวบรวมจากแหล่งสาธารณะต่อไปนี้ (สืบค้นเดือนสิงหาคม 2569) ผู้จัดทำควรตรวจสอบความเป็นปัจจุบันอีกครั้งก่อนยื่นทุนจริง เนื่องจากตัวเลขงบประมาณ/เงื่อนไขทุนเปลี่ยนแปลงได้ทุกปีงบประมาณ: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กรมการปกครอง กระทรวงมหาดไทย — ข้อมูลทางการปกครองทั่วประเทศ (จังหวัด/อำเภอ/ตำบล/หมู่บ้าน): multi.dopa.go.th/pab/news/cate9/view46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The Active (Thai PBS) — ข้อมูล อบต. 5,300 แห่ง และงบประมาณอุดหนุนท้องถิ่นปี 2564: theactive.thaipbs.or.th/data/get-to-know-subdistrict-administrative-organization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NIA (สำนักงานนวัตกรรมแห่งชาติ) — โครงการนวัตกรรมสำหรับเมืองและชุมชน 2569: nia.or.th/event/detail/18002 และ social.nia.or.th/service/support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บพท. (หน่วยบริหารและจัดการทุนด้านการพัฒนาระดับพื้นที่) — โปรแกรมเมืองน่าอยู่ที่ชาญฉลาด 2569: pmua.or.th/29151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depa (สำนักงานส่งเสริมเศรษฐกิจดิจิทัล) — Digital Transformation Fund: depa.or.th/th/digitalservice/digital-transformation-fund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localgov.in.th — ราคาแพ็กเกจเว็บไซต์/โฮสติ้งสำหรับ อปท.: localgov.in.th/pr-alls/16533-prices.html</w:t>
      </w:r>
    </w:p>
    <w:p>
      <w:pPr>
        <w:spacing w:after="40"/>
      </w:pPr>
      <w:r>
        <w:rPr>
          <w:rFonts w:ascii="TH Sarabun New" w:cs="TH Sarabun New" w:eastAsia="TH Sarabun New" w:hAnsi="TH Sarabun New"/>
          <w:color w:val="595959"/>
          <w:sz w:val="19"/>
          <w:szCs w:val="19"/>
        </w:rPr>
        <w:t xml:space="preserve">• เว็บไซต์โปรโมทและเอกสารนำเสนอโครงการ Smart Village (ข้อมูลผลิตภัณฑ์และฟีเจอร์)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2026-08-31T15:43:27.747Z</dcterms:created>
  <dcterms:modified xsi:type="dcterms:W3CDTF">2026-08-31T15:43:27.761Z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