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서림 도시철도 고가 준공 및 교훈 보고서</w:t>
      </w:r>
    </w:p>
    <w:p>
      <w:r>
        <w:t>P03-BRF-001 | Rev01 | APPROVED | 2019-11-14</w:t>
      </w:r>
    </w:p>
    <w:p>
      <w:r>
        <w:t>본 사업은 2019-09-30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P03 / Seorim Elevated Transit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서림 공공개발청 / 공공사업채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서림국 수도권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고가교 6.4 km, 고가역 4개소, 차량기지 연결선 1.1 km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174.00 EUR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2017-04-01 / 2019-09-18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30개월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매립토와 풍화토 / 프리캐스트 세그먼트 가설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P03-LL01 야간 가설창과 운송 제약</w:t>
      </w:r>
    </w:p>
    <w:p>
      <w:r>
        <w:t>도심 세그먼트 운반 허용 시간이 6시간에서 4시간으로 줄어 가설 순서가 뒤바뀌었다.</w:t>
      </w:r>
    </w:p>
    <w:p>
      <w:pPr>
        <w:pStyle w:val="Heading2"/>
      </w:pPr>
      <w:r>
        <w:t>대응과 후속 조치</w:t>
      </w:r>
    </w:p>
    <w:p>
      <w:r>
        <w:t>소형 운반대차를 추가하고 교각별 임시 적치 가능 수량을 운송계획에 반영했다.</w:t>
      </w:r>
    </w:p>
    <w:p>
      <w:pPr>
        <w:pStyle w:val="Heading2"/>
      </w:pPr>
      <w:r>
        <w:t>다른 프로젝트에 적용할 때 확인할 조건</w:t>
      </w:r>
    </w:p>
    <w:p>
      <w:r>
        <w:t>고가 가설과 교통 협의에 적용한다. 지하정거장 지하수 저감 대책의 근거로 쓰지 않는다.</w:t>
      </w:r>
    </w:p>
    <w:p>
      <w:pPr>
        <w:pStyle w:val="Heading2"/>
      </w:pPr>
      <w:r>
        <w:t>P03-LL02 선행조건과 인터페이스</w:t>
      </w:r>
    </w:p>
    <w:p>
      <w:r>
        <w:t>세그먼트 이음부 공차 재검사로 18개 부재를 공장에 반송했다.</w:t>
      </w:r>
    </w:p>
    <w:p>
      <w:pPr>
        <w:pStyle w:val="Heading2"/>
      </w:pPr>
      <w:r>
        <w:t>대응과 후속 조치</w:t>
      </w:r>
    </w:p>
    <w:p>
      <w:r>
        <w:t>반출 전 치수검사와 현장 수입검사의 책임을 계약서에 나눈다.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P03-RISK-001의 P03-R01 및 P03-R02, P03-MOM-001의 결정 D01, P03-COM-001의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P03-LL03</w:t>
      </w:r>
    </w:p>
    <w:p>
      <w:r>
        <w:t>사건 관련 제출액 2.1 EUR million 중 0.6 EUR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EUR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174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153.12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155.22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174.6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0.348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