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누리 하천횡단 교량 준공 및 교훈 보고서</w:t>
      </w:r>
    </w:p>
    <w:p>
      <w:r>
        <w:t>P05-BRF-001 | Rev01 | APPROVED | 2021-07-21</w:t>
      </w:r>
    </w:p>
    <w:p>
      <w:r>
        <w:t>본 사업은 2021-06-06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P05 / Nuri River Crossing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누리 공공개발청 / 개발기금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누리국 내륙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하천교량 1.35 km, 수중 교각 8기, 접속도로 2.2 km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총액도급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126.00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70%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2019-02-01 / 2021-05-21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28개월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하상 모래와 자갈 / 가물막이 및 현장타설말뚝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P05-LL01 우기 가물막이 침수</w:t>
      </w:r>
    </w:p>
    <w:p>
      <w:r>
        <w:t>우기 수위 상승으로 교각 P4 가물막이가 침수되어 장비를 철수했다.</w:t>
      </w:r>
    </w:p>
    <w:p>
      <w:pPr>
        <w:pStyle w:val="Heading2"/>
      </w:pPr>
      <w:r>
        <w:t>대응과 후속 조치</w:t>
      </w:r>
    </w:p>
    <w:p>
      <w:r>
        <w:t>상류 수위 관측과 단계별 철수 기준을 운영하고 비우기 중심으로 수중 공정을 재배치했다.</w:t>
      </w:r>
    </w:p>
    <w:p>
      <w:pPr>
        <w:pStyle w:val="Heading2"/>
      </w:pPr>
      <w:r>
        <w:t>다른 프로젝트에 적용할 때 확인할 조건</w:t>
      </w:r>
    </w:p>
    <w:p>
      <w:r>
        <w:t>하천 수위 및 작업 중단 의사결정 절차에 적용한다. 펌프 증설만으로 홍수 위험을 해소했다고 판단하지 않는다.</w:t>
      </w:r>
    </w:p>
    <w:p>
      <w:pPr>
        <w:pStyle w:val="Heading2"/>
      </w:pPr>
      <w:r>
        <w:t>P05-LL02 선행조건과 인터페이스</w:t>
      </w:r>
    </w:p>
    <w:p>
      <w:r>
        <w:t>사건 발생 11일 후 통지하여 계약상 7일 기한을 넘겼고, 회의록만으로 통지를 대체할 수 없다는 회신을 받았다.</w:t>
      </w:r>
    </w:p>
    <w:p>
      <w:pPr>
        <w:pStyle w:val="Heading2"/>
      </w:pPr>
      <w:r>
        <w:t>대응과 후속 조치</w:t>
      </w:r>
    </w:p>
    <w:p>
      <w:r>
        <w:t>계약상 통지는 지정 수신인과 기한을 따로 관리한다.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P05-RISK-001의 P05-R01 및 P05-R02, P05-MOM-001의 결정 D01, P05-COM-001의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P05-LL03</w:t>
      </w:r>
    </w:p>
    <w:p>
      <w:r>
        <w:t>사건 관련 제출액 2.9 USD million 중 0.8 USD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7일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7일이다.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USD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126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110.88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2.9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113.78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126.8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0.378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