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온유 홍수저류 지하터널 준공 및 교훈 보고서</w:t>
      </w:r>
    </w:p>
    <w:p>
      <w:r>
        <w:t>P11-BRF-001 | Rev01 | APPROVED | 2022-09-23</w:t>
      </w:r>
    </w:p>
    <w:p>
      <w:r>
        <w:t>본 사업은 2022-08-09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P11 / Onyu Flood Storage Tunnel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온유 공공개발청 / 개발기금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온유국 대도시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저류터널 5.6 km, 수직구 4개, 저류용량 21만 m3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설계시공 일괄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264.00 EUR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55%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2019-04-01 / 2022-07-14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40개월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충적 점토와 모래 / 담수 / 슬러리 TBM 및 수직구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P11-LL01 인접 건물 침하와 배수 제한</w:t>
      </w:r>
    </w:p>
    <w:p>
      <w:r>
        <w:t>수직구 배수 이후 인접 건물 계측값이 주의 기준을 넘어 굴착을 중단했다.</w:t>
      </w:r>
    </w:p>
    <w:p>
      <w:pPr>
        <w:pStyle w:val="Heading2"/>
      </w:pPr>
      <w:r>
        <w:t>대응과 후속 조치</w:t>
      </w:r>
    </w:p>
    <w:p>
      <w:r>
        <w:t>차수 보강과 재주입 시험을 시행하고 계측 추세 검토 후 단계적으로 굴착을 재개했다.</w:t>
      </w:r>
    </w:p>
    <w:p>
      <w:pPr>
        <w:pStyle w:val="Heading2"/>
      </w:pPr>
      <w:r>
        <w:t>다른 프로젝트에 적용할 때 확인할 조건</w:t>
      </w:r>
    </w:p>
    <w:p>
      <w:r>
        <w:t>도시 굴착에는 지하수 저하와 침하를 함께 검토한다. 과거의 계측 경보 수치는 신규 설계 승인 없이 직접 적용하지 않는다.</w:t>
      </w:r>
    </w:p>
    <w:p>
      <w:pPr>
        <w:pStyle w:val="Heading2"/>
      </w:pPr>
      <w:r>
        <w:t>P11-LL02 선행조건과 인터페이스</w:t>
      </w:r>
    </w:p>
    <w:p>
      <w:r>
        <w:t>경보 통보가 야간 담당자에게 전달되지 않아 대응이 3시간 지연됐다.</w:t>
      </w:r>
    </w:p>
    <w:p>
      <w:pPr>
        <w:pStyle w:val="Heading2"/>
      </w:pPr>
      <w:r>
        <w:t>대응과 후속 조치</w:t>
      </w:r>
    </w:p>
    <w:p>
      <w:r>
        <w:t>계측 경보 수신 확인과 교대 인수인계를 운영 절차에 포함한다.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P11-RISK-001의 P11-R01 및 P11-R02, P11-MOM-001의 결정 D01, P11-COM-001의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P11-LL03</w:t>
      </w:r>
    </w:p>
    <w:p>
      <w:r>
        <w:t>사건 관련 제출액 5.1 EUR million 중 2.2 EUR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EUR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264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232.32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237.42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266.2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0.264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