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해온 블루라인 지하철 4공구 입찰 사전검토 자료</w:t>
      </w:r>
    </w:p>
    <w:p>
      <w:r>
        <w:t>N01-BRF-001 | Rev01 | FOR BID REVIEW | 2026-09-18</w:t>
      </w:r>
    </w:p>
    <w:p>
      <w:r>
        <w:t>본 자료는 발주처의 입찰 입력자료를 정리한 사전 설명자료다. 아직 공사가 시작되지 않았으며, 실적 원가·실제 지연·준공 교훈은 존재하지 않는다. 계약 조건은 ITB와 승인된 정정서를 확인해야 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N01 / Haeon Blue Line Package 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해온 공공개발청 / 공공예산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해온국 남부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지하정거장 2개소, 복선터널 4.6 km, 환승연결통로 2개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예산한도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365.00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2027-02-01 / 2030-07-15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42개월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충적 모래층 / 염수 영향 / 개착 및 차수벽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입찰자가 확인할 인터페이스</w:t>
      </w:r>
    </w:p>
    <w:p>
      <w:pPr>
        <w:pStyle w:val="Heading2"/>
      </w:pPr>
      <w:r>
        <w:t>환경 조건</w:t>
      </w:r>
    </w:p>
    <w:p>
      <w:r>
        <w:t>S4와 S5 정거장은 조석 영향권에 있다. 사전 수질 채수 결과 염화물 2500 mg/L가 보고되었다. 방류량 제한은 승인 정정서와 환경조건 부속표를 대조한다.</w:t>
      </w:r>
    </w:p>
    <w:p>
      <w:pPr>
        <w:pStyle w:val="Heading2"/>
      </w:pPr>
      <w:r>
        <w:t>인접 구조물</w:t>
      </w:r>
    </w:p>
    <w:p>
      <w:r>
        <w:t>병원과 상가가 인접해 있다. 지하수 저하와 침하 계측을 연계한 시공계획을 제출해야 한다. 허용 침하량은 설계검토 후 발주처 승인을 받는다.</w:t>
      </w:r>
    </w:p>
    <w:p>
      <w:pPr>
        <w:pStyle w:val="Heading2"/>
      </w:pPr>
      <w:r>
        <w:t>문서 우선순위</w:t>
      </w:r>
    </w:p>
    <w:p>
      <w:r>
        <w:t>승인된 정정서의 변경 항목이 ITB 본문보다 우선한다. 높은 수정번호의 검토용 문서와 이메일 협의안은 계약 조건을 변경하지 않는다.</w:t>
      </w:r>
    </w:p>
    <w:p>
      <w:pPr>
        <w:pStyle w:val="Heading2"/>
      </w:pPr>
      <w:r>
        <w:t>필수 제출자료</w:t>
      </w:r>
    </w:p>
    <w:p>
      <w:r>
        <w:t>기술제안서, 계약 편차표, 공정표, 조달계획, 환경관리계획, 위험 검토표를 제출한다. 신규 프로젝트의 실적과 준공 교훈은 작성하지 않는다.</w:t>
      </w:r>
    </w:p>
    <w:p>
      <w:r>
        <w:br w:type="page"/>
      </w:r>
    </w:p>
    <w:p>
      <w:pPr>
        <w:pStyle w:val="Heading1"/>
      </w:pPr>
      <w:r>
        <w:t>질의와 제출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8334D"/>
          </w:tcPr>
          <w:p>
            <w:r>
              <w:rPr>
                <w:b/>
                <w:color w:val="FFFFFF"/>
                <w:sz w:val="18"/>
              </w:rPr>
              <w:t>질의번호</w:t>
            </w:r>
          </w:p>
        </w:tc>
        <w:tc>
          <w:tcPr>
            <w:tcW w:type="dxa" w:w="3389"/>
            <w:shd w:fill="18334D"/>
          </w:tcPr>
          <w:p>
            <w:r>
              <w:rPr>
                <w:b/>
                <w:color w:val="FFFFFF"/>
                <w:sz w:val="18"/>
              </w:rPr>
              <w:t>질의 내용</w:t>
            </w:r>
          </w:p>
        </w:tc>
        <w:tc>
          <w:tcPr>
            <w:tcW w:type="dxa" w:w="3389"/>
            <w:shd w:fill="18334D"/>
          </w:tcPr>
          <w:p>
            <w:r>
              <w:rPr>
                <w:b/>
                <w:color w:val="FFFFFF"/>
                <w:sz w:val="18"/>
              </w:rPr>
              <w:t>현재 상태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N01-Q01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지반조사 및 설계 유입량의 계약 기준 확인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미회신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N01-Q02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방류 허가량과 수질 처리 책임 확인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승인 발행본 대조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N01-Q03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계약상 통지 수신인과 전자포털 접수 증빙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ITB 20.1 확인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N01-Q04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장기납기 설비 승인 및 대체품 허용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기술편차 제출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N01-Q05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JV 전체 금액과 지분 귀속 금액 표시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구분 제출</w:t>
            </w:r>
          </w:p>
        </w:tc>
      </w:tr>
    </w:tbl>
    <w:p/>
    <w:p>
      <w:pPr>
        <w:pStyle w:val="Heading2"/>
      </w:pPr>
      <w:r>
        <w:t>제출 마감</w:t>
      </w:r>
    </w:p>
    <w:p>
      <w:r>
        <w:t>입찰 제출은 2026-10-16 15:00 현지시간이다. 이 가상 자료군에서는 현지시간을 UTC+09:00으로 고정한다. 기술·상업 제안서는 별도 파일로 제출한다.</w:t>
      </w:r>
    </w:p>
    <w:p>
      <w:pPr>
        <w:pStyle w:val="Heading2"/>
      </w:pPr>
      <w:r>
        <w:t>질의 처리 원칙</w:t>
      </w:r>
    </w:p>
    <w:p>
      <w:r>
        <w:t>미회신 질의는 가정과 잠재 영향을 별도로 기재한다. 담당자 이메일은 정식 정정서 발행을 대체하지 않는다. 발주처의 예산한도를 시공사의 확정 견적이나 실제 원가로 표시하지 않는다.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