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НЕДЕЛЬНЫЙ ОТЧЕТ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Подразделение: ________________________________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Период: с __.__.2026 по __.__.2026</w:t>
      </w:r>
      <w:r>
        <w:br/>
      </w:r>
      <w:r>
        <w:rPr>
          <w:rFonts w:ascii="Times New Roman" w:hAnsi="Times New Roman" w:eastAsia="Times New Roman"/>
          <w:b w:val="0"/>
          <w:sz w:val="26"/>
        </w:rPr>
        <w:t>Ответственный: 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835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Показатель</w:t>
            </w:r>
          </w:p>
        </w:tc>
        <w:tc>
          <w:tcPr>
            <w:tcW w:type="dxa" w:w="623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Значение / комментарий</w:t>
            </w:r>
          </w:p>
        </w:tc>
      </w:tr>
      <w:tr>
        <w:tc>
          <w:tcPr>
            <w:tcW w:type="dxa" w:w="2835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Новые обращения</w:t>
            </w:r>
          </w:p>
        </w:tc>
        <w:tc>
          <w:tcPr>
            <w:tcW w:type="dxa" w:w="623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2835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Закрытые дела</w:t>
            </w:r>
          </w:p>
        </w:tc>
        <w:tc>
          <w:tcPr>
            <w:tcW w:type="dxa" w:w="623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2835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Просрочки</w:t>
            </w:r>
          </w:p>
        </w:tc>
        <w:tc>
          <w:tcPr>
            <w:tcW w:type="dxa" w:w="623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2835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Дела повышенного риска</w:t>
            </w:r>
          </w:p>
        </w:tc>
        <w:tc>
          <w:tcPr>
            <w:tcW w:type="dxa" w:w="623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2835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Профилактика</w:t>
            </w:r>
          </w:p>
        </w:tc>
        <w:tc>
          <w:tcPr>
            <w:tcW w:type="dxa" w:w="623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2835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Проблемы системы</w:t>
            </w:r>
          </w:p>
        </w:tc>
        <w:tc>
          <w:tcPr>
            <w:tcW w:type="dxa" w:w="623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2835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Предложения</w:t>
            </w:r>
          </w:p>
        </w:tc>
        <w:tc>
          <w:tcPr>
            <w:tcW w:type="dxa" w:w="6236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</w:tbl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sz w:val="26"/>
        </w:rPr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