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##### COHORT 테이블 내 환자 중 패혈증에 걸렸고, 6~48시간이내에 사망한 환자 확인 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SELECT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c.subject_id,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c.hadm_id,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c.window2_start,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c.window2_end,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a.deathtime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cohort 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JOIN admissions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ON c.subject_id = a.subject_id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AND c.hadm_id   = a.hadm_id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a.hospital_expire_flag =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AND a.deathtime BETWEEN c.window2_start AND c.window2_end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AND EXISTS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SELECT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FROM diagnoses_icd 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WHERE d.subject_id = c.subject_id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AND d.hadm_id   = c.hadm_id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AND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/* ICD-9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(d.icd_version = 9 AND d.icd_code IN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'0031','0223','0380','03810','03811','03812','03819',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'0382','0383','03840','03841','03842','03843','03844',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'03849','0388','0389','0545',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'67020','67022','67024',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'99591','99592'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/* ICD-10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(d.icd_version = 10 AND d.icd_code IN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'A021','A227','A267','A327',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'A40','A400','A401','A403','A408','A409',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'A410','A411','A412','A413','A414',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'A4150','A4151','A4152','A4153','A4159',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'A4181','A4189','A419',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'A5486','B377',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'O850','O8604','O9803',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'R6520','R6521',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'T8144','T8144XA','T8144XD','T8144XS'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);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