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##### 응급실 환자를 대상으로 하는 이유 #####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응급실 경유 입원이 가장 많음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/*패혈증 환자당 응급실 경유 초점*/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adm.admission_location,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COUNT(*) AS admission_count,                            -- 입원 건수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COUNT(DISTINCT adm.subject_id) AS patient_count,         -- 고유 환자 수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ROUND(COUNT(*) / SUM(COUNT(*)) OVER() * 100, 2) || '%' AS percentage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admissions adm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INNER JOIN sepsis_patients sp ON adm.hadm_id = sp.hadm_id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GROUP BY adm.admission_location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ORDER BY admission_count DESC;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/*패혈증 환자의 입원 위치*/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adm.admission_location,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ICU 입원 기록이 있는지 여부에 따른 분류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CASE WHEN icu.stay_id IS NOT NULL THEN 'ICU Admission'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ELSE 'Hospital(Ward) Admission' END AS admission_type,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COUNT(DISTINCT adm.hadm_id) AS admission_count,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COUNT(DISTINCT adm.subject_id) AS patient_count,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ROUND(COUNT(DISTINCT adm.hadm_id) / SUM(COUNT(DISTINCT adm.hadm_id)) OVER() * 100, 2) || '%' AS percentage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admissions adm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INNER JOIN sepsis_patients sp ON adm.hadm_id = sp.hadm_id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JOIN icustays icu ON adm.hadm_id = icu.hadm_id  -- ICU 기록 연결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adm.admission_location,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CASE WHEN icu.stay_id IS NOT NULL THEN 'ICU Admission'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ELSE 'Hospital(Ward) Admission' 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ORDER BY admission_count DESC;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