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DC72B" w14:textId="77777777" w:rsidR="000552FA" w:rsidRDefault="000552FA" w:rsidP="000552FA">
      <w:pPr>
        <w:jc w:val="center"/>
        <w:outlineLvl w:val="0"/>
        <w:rPr>
          <w:b/>
          <w:sz w:val="22"/>
          <w:szCs w:val="22"/>
        </w:rPr>
      </w:pPr>
      <w:r>
        <w:rPr>
          <w:szCs w:val="28"/>
        </w:rPr>
        <w:tab/>
      </w:r>
      <w:r>
        <w:rPr>
          <w:b/>
          <w:sz w:val="22"/>
          <w:szCs w:val="22"/>
        </w:rPr>
        <w:t>ФЕДЕРАЛЬНОЕ АГЕНТСТВО СВЯЗИ</w:t>
      </w:r>
    </w:p>
    <w:p w14:paraId="316E8321" w14:textId="77777777" w:rsidR="000552FA" w:rsidRDefault="000552FA" w:rsidP="000552FA">
      <w:pPr>
        <w:jc w:val="center"/>
        <w:outlineLvl w:val="0"/>
        <w:rPr>
          <w:b/>
          <w:sz w:val="22"/>
          <w:szCs w:val="22"/>
          <w:u w:val="single"/>
        </w:rPr>
      </w:pPr>
    </w:p>
    <w:p w14:paraId="77A95FE7" w14:textId="77777777" w:rsidR="000552FA" w:rsidRDefault="000552FA" w:rsidP="000552F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7D115BB" w14:textId="77777777" w:rsidR="000552FA" w:rsidRDefault="000552FA" w:rsidP="000552FA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6B3B87AA" w14:textId="77777777" w:rsidR="000552FA" w:rsidRDefault="000552FA" w:rsidP="000552FA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65D071B4" w14:textId="77777777" w:rsidR="000552FA" w:rsidRDefault="00000000" w:rsidP="000552FA">
      <w:pPr>
        <w:jc w:val="center"/>
      </w:pPr>
      <w:r>
        <w:pict w14:anchorId="74FFD9D9">
          <v:rect id="_x0000_i1025" style="width:467.75pt;height:1.5pt" o:hralign="center" o:hrstd="t" o:hrnoshade="t" o:hr="t" fillcolor="black" stroked="f"/>
        </w:pict>
      </w:r>
    </w:p>
    <w:p w14:paraId="08A6E46E" w14:textId="77777777" w:rsidR="000552FA" w:rsidRDefault="000552FA" w:rsidP="000552FA"/>
    <w:p w14:paraId="059601DE" w14:textId="77777777" w:rsidR="000552FA" w:rsidRDefault="000552FA" w:rsidP="000552FA">
      <w:pPr>
        <w:ind w:firstLine="0"/>
        <w:rPr>
          <w:szCs w:val="28"/>
        </w:rPr>
      </w:pPr>
    </w:p>
    <w:p w14:paraId="66D25413" w14:textId="77777777" w:rsidR="000552FA" w:rsidRDefault="000552FA" w:rsidP="000552FA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экологической безопасности телекоммуникаций</w:t>
      </w:r>
    </w:p>
    <w:p w14:paraId="2DF0401C" w14:textId="77777777" w:rsidR="000552FA" w:rsidRDefault="000552FA" w:rsidP="000552FA">
      <w:pPr>
        <w:jc w:val="center"/>
        <w:rPr>
          <w:sz w:val="24"/>
          <w:szCs w:val="24"/>
        </w:rPr>
      </w:pPr>
    </w:p>
    <w:p w14:paraId="74D83887" w14:textId="77777777" w:rsidR="000552FA" w:rsidRDefault="000552FA" w:rsidP="000552FA">
      <w:pPr>
        <w:jc w:val="center"/>
        <w:rPr>
          <w:sz w:val="24"/>
          <w:szCs w:val="24"/>
        </w:rPr>
      </w:pPr>
    </w:p>
    <w:p w14:paraId="25FD8263" w14:textId="77777777" w:rsidR="000552FA" w:rsidRDefault="000552FA" w:rsidP="000552FA">
      <w:pPr>
        <w:jc w:val="center"/>
        <w:rPr>
          <w:sz w:val="24"/>
          <w:szCs w:val="24"/>
        </w:rPr>
      </w:pPr>
    </w:p>
    <w:p w14:paraId="097FE6CF" w14:textId="77777777" w:rsidR="000552FA" w:rsidRDefault="000552FA" w:rsidP="000552FA">
      <w:pPr>
        <w:jc w:val="center"/>
        <w:rPr>
          <w:sz w:val="24"/>
          <w:szCs w:val="24"/>
        </w:rPr>
      </w:pPr>
    </w:p>
    <w:p w14:paraId="0AC65AAF" w14:textId="77777777" w:rsidR="000552FA" w:rsidRDefault="000552FA" w:rsidP="000552FA">
      <w:pPr>
        <w:jc w:val="center"/>
        <w:rPr>
          <w:sz w:val="24"/>
          <w:szCs w:val="24"/>
        </w:rPr>
      </w:pPr>
    </w:p>
    <w:p w14:paraId="7691A9FD" w14:textId="77777777" w:rsidR="000552FA" w:rsidRDefault="000552FA" w:rsidP="000552FA">
      <w:pPr>
        <w:ind w:firstLine="0"/>
        <w:rPr>
          <w:sz w:val="24"/>
          <w:szCs w:val="24"/>
        </w:rPr>
      </w:pPr>
    </w:p>
    <w:p w14:paraId="4D333483" w14:textId="77777777" w:rsidR="000552FA" w:rsidRDefault="000552FA" w:rsidP="000552FA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Лабораторная работа 2</w:t>
      </w:r>
    </w:p>
    <w:p w14:paraId="40726B1E" w14:textId="77777777" w:rsidR="000552FA" w:rsidRDefault="000552FA" w:rsidP="000552FA">
      <w:pPr>
        <w:ind w:firstLine="0"/>
        <w:jc w:val="center"/>
        <w:rPr>
          <w:b/>
          <w:sz w:val="24"/>
          <w:szCs w:val="24"/>
        </w:rPr>
      </w:pPr>
    </w:p>
    <w:p w14:paraId="00843C76" w14:textId="77777777" w:rsidR="000552FA" w:rsidRDefault="000552FA" w:rsidP="000552FA">
      <w:pPr>
        <w:ind w:firstLine="0"/>
        <w:jc w:val="center"/>
        <w:rPr>
          <w:b/>
          <w:sz w:val="24"/>
          <w:szCs w:val="24"/>
        </w:rPr>
      </w:pPr>
    </w:p>
    <w:p w14:paraId="6C10372F" w14:textId="77777777" w:rsidR="000552FA" w:rsidRDefault="000552FA" w:rsidP="000552FA">
      <w:pPr>
        <w:spacing w:before="120" w:after="200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ИССЛЕДОВАНИЕ ПРОИЗВОДСТВЕННОГО ОСВЕЩЕНИЯ</w:t>
      </w:r>
    </w:p>
    <w:p w14:paraId="4521E862" w14:textId="77777777" w:rsidR="000552FA" w:rsidRDefault="000552FA" w:rsidP="000552FA">
      <w:pPr>
        <w:ind w:firstLine="0"/>
        <w:rPr>
          <w:sz w:val="24"/>
          <w:szCs w:val="24"/>
        </w:rPr>
      </w:pPr>
    </w:p>
    <w:p w14:paraId="40DCC29B" w14:textId="77777777" w:rsidR="000552FA" w:rsidRDefault="000552FA" w:rsidP="000552FA">
      <w:pPr>
        <w:ind w:firstLine="0"/>
        <w:rPr>
          <w:sz w:val="24"/>
          <w:szCs w:val="24"/>
        </w:rPr>
      </w:pPr>
    </w:p>
    <w:p w14:paraId="70228754" w14:textId="77777777" w:rsidR="000552FA" w:rsidRDefault="000552FA" w:rsidP="000552FA">
      <w:pPr>
        <w:ind w:firstLine="0"/>
        <w:rPr>
          <w:sz w:val="24"/>
          <w:szCs w:val="24"/>
        </w:rPr>
      </w:pPr>
    </w:p>
    <w:p w14:paraId="77AE853E" w14:textId="77777777" w:rsidR="000552FA" w:rsidRDefault="000552FA" w:rsidP="000552FA">
      <w:pPr>
        <w:ind w:firstLine="0"/>
        <w:rPr>
          <w:sz w:val="24"/>
          <w:szCs w:val="24"/>
        </w:rPr>
      </w:pPr>
    </w:p>
    <w:p w14:paraId="7D3A92BB" w14:textId="77777777" w:rsidR="000552FA" w:rsidRDefault="000552FA" w:rsidP="000552FA">
      <w:pPr>
        <w:ind w:firstLine="0"/>
        <w:rPr>
          <w:sz w:val="24"/>
          <w:szCs w:val="24"/>
        </w:rPr>
      </w:pPr>
    </w:p>
    <w:p w14:paraId="4B1C0FD6" w14:textId="77777777" w:rsidR="000552FA" w:rsidRDefault="000552FA" w:rsidP="000552FA">
      <w:pPr>
        <w:ind w:firstLine="0"/>
        <w:rPr>
          <w:sz w:val="24"/>
          <w:szCs w:val="24"/>
        </w:rPr>
      </w:pPr>
    </w:p>
    <w:p w14:paraId="0E9860FB" w14:textId="77777777" w:rsidR="000552FA" w:rsidRDefault="000552FA" w:rsidP="000552FA">
      <w:pPr>
        <w:ind w:firstLine="0"/>
        <w:rPr>
          <w:sz w:val="24"/>
          <w:szCs w:val="24"/>
        </w:rPr>
      </w:pPr>
    </w:p>
    <w:p w14:paraId="06CD47AB" w14:textId="77777777" w:rsidR="000552FA" w:rsidRDefault="000552FA" w:rsidP="000552FA">
      <w:pPr>
        <w:ind w:firstLine="0"/>
        <w:rPr>
          <w:sz w:val="24"/>
          <w:szCs w:val="24"/>
        </w:rPr>
      </w:pPr>
    </w:p>
    <w:p w14:paraId="0C430D5E" w14:textId="77777777" w:rsidR="000552FA" w:rsidRDefault="000552FA" w:rsidP="000552FA">
      <w:pPr>
        <w:ind w:firstLine="0"/>
        <w:rPr>
          <w:sz w:val="24"/>
          <w:szCs w:val="24"/>
        </w:rPr>
      </w:pPr>
    </w:p>
    <w:p w14:paraId="03648301" w14:textId="77777777" w:rsidR="000552FA" w:rsidRDefault="000552FA" w:rsidP="000552FA">
      <w:pPr>
        <w:ind w:firstLine="0"/>
        <w:rPr>
          <w:sz w:val="24"/>
          <w:szCs w:val="24"/>
        </w:rPr>
      </w:pPr>
    </w:p>
    <w:p w14:paraId="42026527" w14:textId="77777777" w:rsidR="000552FA" w:rsidRDefault="000552FA" w:rsidP="000552FA">
      <w:pPr>
        <w:ind w:firstLine="0"/>
        <w:rPr>
          <w:sz w:val="24"/>
          <w:szCs w:val="24"/>
        </w:rPr>
      </w:pPr>
    </w:p>
    <w:p w14:paraId="70EF4DF3" w14:textId="77777777" w:rsidR="000552FA" w:rsidRDefault="000552FA" w:rsidP="000552FA">
      <w:pPr>
        <w:ind w:firstLine="0"/>
        <w:rPr>
          <w:sz w:val="24"/>
          <w:szCs w:val="24"/>
        </w:rPr>
      </w:pPr>
    </w:p>
    <w:p w14:paraId="278E59BE" w14:textId="77777777" w:rsidR="000552FA" w:rsidRDefault="000552FA" w:rsidP="000552FA">
      <w:pPr>
        <w:ind w:firstLine="0"/>
        <w:rPr>
          <w:sz w:val="24"/>
          <w:szCs w:val="24"/>
        </w:rPr>
      </w:pPr>
    </w:p>
    <w:p w14:paraId="1B15883F" w14:textId="1EA9FD97" w:rsidR="000552FA" w:rsidRDefault="000552FA" w:rsidP="00172620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Преподаватель  </w:t>
      </w:r>
      <w:r w:rsidR="00172620">
        <w:rPr>
          <w:sz w:val="24"/>
          <w:szCs w:val="24"/>
        </w:rPr>
        <w:t>Маликов</w:t>
      </w:r>
      <w:proofErr w:type="gramEnd"/>
      <w:r w:rsidR="00172620">
        <w:rPr>
          <w:sz w:val="24"/>
          <w:szCs w:val="24"/>
        </w:rPr>
        <w:t xml:space="preserve"> У. М.</w:t>
      </w:r>
    </w:p>
    <w:p w14:paraId="24189189" w14:textId="77777777" w:rsidR="000552FA" w:rsidRDefault="000552FA" w:rsidP="00172620">
      <w:pPr>
        <w:jc w:val="right"/>
        <w:rPr>
          <w:sz w:val="24"/>
          <w:szCs w:val="24"/>
        </w:rPr>
      </w:pPr>
    </w:p>
    <w:p w14:paraId="5D93F488" w14:textId="4A8376CB" w:rsidR="000552FA" w:rsidRDefault="000552FA" w:rsidP="00172620">
      <w:pPr>
        <w:ind w:left="4956" w:firstLine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Студент</w:t>
      </w:r>
      <w:r w:rsidR="00172620">
        <w:rPr>
          <w:sz w:val="24"/>
          <w:szCs w:val="24"/>
        </w:rPr>
        <w:t xml:space="preserve"> Балан К. А. </w:t>
      </w:r>
      <w:r>
        <w:rPr>
          <w:sz w:val="24"/>
          <w:szCs w:val="24"/>
        </w:rPr>
        <w:t xml:space="preserve"> Группа</w:t>
      </w:r>
      <w:r w:rsidR="00172620">
        <w:rPr>
          <w:sz w:val="24"/>
          <w:szCs w:val="24"/>
        </w:rPr>
        <w:t xml:space="preserve"> РЦТ-22</w:t>
      </w:r>
    </w:p>
    <w:p w14:paraId="1018F55A" w14:textId="77777777" w:rsidR="000552FA" w:rsidRDefault="000552FA" w:rsidP="00172620">
      <w:pPr>
        <w:jc w:val="right"/>
        <w:rPr>
          <w:sz w:val="24"/>
          <w:szCs w:val="24"/>
        </w:rPr>
      </w:pPr>
    </w:p>
    <w:p w14:paraId="28893F69" w14:textId="09DFFB17" w:rsidR="000552FA" w:rsidRDefault="000552FA" w:rsidP="00172620">
      <w:pPr>
        <w:ind w:left="4248"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Номер по списку</w:t>
      </w:r>
      <w:r w:rsidR="00172620">
        <w:rPr>
          <w:sz w:val="24"/>
          <w:szCs w:val="24"/>
        </w:rPr>
        <w:t xml:space="preserve"> 1 </w:t>
      </w:r>
      <w:r>
        <w:rPr>
          <w:sz w:val="24"/>
          <w:szCs w:val="24"/>
        </w:rPr>
        <w:t xml:space="preserve">Вариант </w:t>
      </w:r>
      <w:r w:rsidR="00172620">
        <w:rPr>
          <w:sz w:val="24"/>
          <w:szCs w:val="24"/>
        </w:rPr>
        <w:t>1</w:t>
      </w:r>
    </w:p>
    <w:p w14:paraId="34525E16" w14:textId="77777777" w:rsidR="000552FA" w:rsidRDefault="000552FA" w:rsidP="000552FA">
      <w:pPr>
        <w:rPr>
          <w:sz w:val="24"/>
          <w:szCs w:val="24"/>
        </w:rPr>
      </w:pPr>
    </w:p>
    <w:p w14:paraId="56F03BA5" w14:textId="77777777" w:rsidR="000552FA" w:rsidRDefault="000552FA" w:rsidP="000552FA">
      <w:pPr>
        <w:rPr>
          <w:sz w:val="24"/>
          <w:szCs w:val="24"/>
        </w:rPr>
      </w:pPr>
    </w:p>
    <w:p w14:paraId="592D17FC" w14:textId="77777777" w:rsidR="000552FA" w:rsidRDefault="000552FA" w:rsidP="000552FA">
      <w:pPr>
        <w:ind w:firstLine="0"/>
        <w:rPr>
          <w:sz w:val="24"/>
          <w:szCs w:val="24"/>
        </w:rPr>
      </w:pPr>
    </w:p>
    <w:p w14:paraId="31FDFFBB" w14:textId="77777777" w:rsidR="000552FA" w:rsidRDefault="000552FA" w:rsidP="000552FA">
      <w:pPr>
        <w:ind w:firstLine="0"/>
        <w:rPr>
          <w:sz w:val="24"/>
          <w:szCs w:val="24"/>
        </w:rPr>
      </w:pPr>
    </w:p>
    <w:p w14:paraId="784872F6" w14:textId="77777777" w:rsidR="000552FA" w:rsidRDefault="000552FA" w:rsidP="000552FA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0E6F32E5" w14:textId="35E475E0" w:rsidR="000552FA" w:rsidRDefault="000552FA" w:rsidP="000552FA">
      <w:pPr>
        <w:tabs>
          <w:tab w:val="left" w:pos="39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 w:rsidR="00172620">
        <w:rPr>
          <w:sz w:val="24"/>
          <w:szCs w:val="24"/>
        </w:rPr>
        <w:t>4</w:t>
      </w:r>
      <w:r>
        <w:rPr>
          <w:sz w:val="24"/>
          <w:szCs w:val="24"/>
        </w:rPr>
        <w:t xml:space="preserve"> г</w:t>
      </w:r>
      <w:r>
        <w:rPr>
          <w:b/>
          <w:sz w:val="24"/>
          <w:szCs w:val="24"/>
        </w:rPr>
        <w:t>.</w:t>
      </w:r>
    </w:p>
    <w:p w14:paraId="5B00217A" w14:textId="77777777" w:rsidR="00FA41D2" w:rsidRDefault="00FA41D2" w:rsidP="00FA41D2">
      <w:pPr>
        <w:shd w:val="clear" w:color="auto" w:fill="FFFFFF"/>
        <w:spacing w:before="240" w:after="120"/>
        <w:ind w:firstLine="0"/>
        <w:jc w:val="center"/>
        <w:rPr>
          <w:b/>
          <w:bCs/>
          <w:color w:val="000000"/>
          <w:sz w:val="24"/>
          <w:szCs w:val="24"/>
        </w:rPr>
      </w:pPr>
    </w:p>
    <w:p w14:paraId="2F113E8E" w14:textId="77777777" w:rsidR="00882C0D" w:rsidRPr="00681778" w:rsidRDefault="00882C0D" w:rsidP="00882C0D">
      <w:pPr>
        <w:spacing w:before="120" w:after="200"/>
        <w:ind w:firstLine="0"/>
        <w:jc w:val="center"/>
        <w:rPr>
          <w:b/>
          <w:caps/>
          <w:sz w:val="24"/>
          <w:szCs w:val="24"/>
        </w:rPr>
      </w:pPr>
      <w:r w:rsidRPr="00681778">
        <w:rPr>
          <w:b/>
          <w:caps/>
          <w:sz w:val="24"/>
          <w:szCs w:val="24"/>
        </w:rPr>
        <w:lastRenderedPageBreak/>
        <w:t xml:space="preserve">Протокол измерения параметров </w:t>
      </w:r>
      <w:r w:rsidRPr="00681778">
        <w:rPr>
          <w:b/>
          <w:caps/>
          <w:sz w:val="24"/>
          <w:szCs w:val="24"/>
        </w:rPr>
        <w:br/>
        <w:t>естественного освещения</w:t>
      </w:r>
    </w:p>
    <w:p w14:paraId="4399A361" w14:textId="161F8818" w:rsidR="00882C0D" w:rsidRPr="00681778" w:rsidRDefault="00882C0D" w:rsidP="00882C0D">
      <w:pPr>
        <w:spacing w:after="120"/>
        <w:rPr>
          <w:sz w:val="24"/>
          <w:szCs w:val="24"/>
        </w:rPr>
      </w:pPr>
      <w:r w:rsidRPr="00681778">
        <w:rPr>
          <w:sz w:val="24"/>
          <w:szCs w:val="24"/>
        </w:rPr>
        <w:t>от «</w:t>
      </w:r>
      <w:r w:rsidR="00172620">
        <w:rPr>
          <w:sz w:val="24"/>
          <w:szCs w:val="24"/>
        </w:rPr>
        <w:t>13</w:t>
      </w:r>
      <w:r w:rsidRPr="00681778">
        <w:rPr>
          <w:sz w:val="24"/>
          <w:szCs w:val="24"/>
        </w:rPr>
        <w:t>»</w:t>
      </w:r>
      <w:r w:rsidR="00172620">
        <w:rPr>
          <w:sz w:val="24"/>
          <w:szCs w:val="24"/>
        </w:rPr>
        <w:t xml:space="preserve"> декабря </w:t>
      </w:r>
      <w:r w:rsidRPr="00681778">
        <w:rPr>
          <w:sz w:val="24"/>
          <w:szCs w:val="24"/>
        </w:rPr>
        <w:t>20</w:t>
      </w:r>
      <w:r w:rsidR="00172620">
        <w:rPr>
          <w:sz w:val="24"/>
          <w:szCs w:val="24"/>
        </w:rPr>
        <w:t xml:space="preserve">24 </w:t>
      </w:r>
      <w:r w:rsidRPr="00681778">
        <w:rPr>
          <w:sz w:val="24"/>
          <w:szCs w:val="24"/>
        </w:rPr>
        <w:t>г.</w:t>
      </w:r>
    </w:p>
    <w:p w14:paraId="781D9940" w14:textId="6860D5BA" w:rsidR="00882C0D" w:rsidRPr="00681778" w:rsidRDefault="00882C0D" w:rsidP="00882C0D">
      <w:pPr>
        <w:rPr>
          <w:sz w:val="24"/>
          <w:szCs w:val="24"/>
        </w:rPr>
      </w:pPr>
      <w:r w:rsidRPr="00681778">
        <w:rPr>
          <w:sz w:val="24"/>
          <w:szCs w:val="24"/>
        </w:rPr>
        <w:t xml:space="preserve">1. Наименование объекта, предприятия (заявитель), адрес: </w:t>
      </w:r>
      <w:r w:rsidR="00172620">
        <w:rPr>
          <w:sz w:val="24"/>
          <w:szCs w:val="24"/>
        </w:rPr>
        <w:t>пр. Большевиков д.22, к.1</w:t>
      </w:r>
    </w:p>
    <w:p w14:paraId="228D245D" w14:textId="5EBB4537" w:rsidR="00882C0D" w:rsidRPr="00681778" w:rsidRDefault="00882C0D" w:rsidP="00882C0D">
      <w:pPr>
        <w:rPr>
          <w:sz w:val="24"/>
          <w:szCs w:val="24"/>
        </w:rPr>
      </w:pPr>
      <w:r w:rsidRPr="00681778">
        <w:rPr>
          <w:sz w:val="24"/>
          <w:szCs w:val="24"/>
        </w:rPr>
        <w:t>2. Место проведения измерений:</w:t>
      </w:r>
      <w:r w:rsidRPr="000705F4">
        <w:rPr>
          <w:sz w:val="24"/>
          <w:szCs w:val="24"/>
        </w:rPr>
        <w:t xml:space="preserve"> </w:t>
      </w:r>
      <w:r w:rsidR="00172620">
        <w:rPr>
          <w:sz w:val="24"/>
          <w:szCs w:val="24"/>
        </w:rPr>
        <w:t>Аудитории, учебные кабинеты и лаборатории.</w:t>
      </w:r>
    </w:p>
    <w:p w14:paraId="1BB8BDDB" w14:textId="43949A1D" w:rsidR="00882C0D" w:rsidRPr="00681778" w:rsidRDefault="00882C0D" w:rsidP="00882C0D">
      <w:pPr>
        <w:rPr>
          <w:sz w:val="24"/>
          <w:szCs w:val="24"/>
        </w:rPr>
      </w:pPr>
      <w:r w:rsidRPr="00681778">
        <w:rPr>
          <w:sz w:val="24"/>
          <w:szCs w:val="24"/>
        </w:rPr>
        <w:t xml:space="preserve">3. Вид контроля: </w:t>
      </w:r>
      <w:r w:rsidR="00172620">
        <w:rPr>
          <w:sz w:val="24"/>
          <w:szCs w:val="24"/>
        </w:rPr>
        <w:t>производственный</w:t>
      </w:r>
    </w:p>
    <w:p w14:paraId="19584BA2" w14:textId="03E2EAFF" w:rsidR="00882C0D" w:rsidRPr="00681778" w:rsidRDefault="00882C0D" w:rsidP="00882C0D">
      <w:pPr>
        <w:jc w:val="left"/>
        <w:rPr>
          <w:sz w:val="24"/>
          <w:szCs w:val="24"/>
        </w:rPr>
      </w:pPr>
      <w:r w:rsidRPr="00681778">
        <w:rPr>
          <w:sz w:val="24"/>
          <w:szCs w:val="24"/>
        </w:rPr>
        <w:t xml:space="preserve">4. Измерения проводились в присутствии представителя обследуемого объекта: </w:t>
      </w:r>
      <w:r w:rsidR="00172620">
        <w:rPr>
          <w:sz w:val="24"/>
          <w:szCs w:val="24"/>
        </w:rPr>
        <w:t>Маликова У. М.</w:t>
      </w:r>
    </w:p>
    <w:p w14:paraId="6B5A4DDB" w14:textId="5F728521" w:rsidR="00882C0D" w:rsidRPr="00681778" w:rsidRDefault="00882C0D" w:rsidP="00882C0D">
      <w:pPr>
        <w:rPr>
          <w:i/>
          <w:sz w:val="24"/>
          <w:szCs w:val="24"/>
        </w:rPr>
      </w:pPr>
      <w:r w:rsidRPr="00681778">
        <w:rPr>
          <w:sz w:val="24"/>
          <w:szCs w:val="24"/>
        </w:rPr>
        <w:t xml:space="preserve">5. Средства измерений: </w:t>
      </w:r>
      <w:r w:rsidR="00172620">
        <w:rPr>
          <w:sz w:val="24"/>
          <w:szCs w:val="24"/>
        </w:rPr>
        <w:t>Ю-16, Ю-17.</w:t>
      </w:r>
    </w:p>
    <w:p w14:paraId="0269B9C2" w14:textId="77777777" w:rsidR="00882C0D" w:rsidRPr="00681778" w:rsidRDefault="00882C0D" w:rsidP="00882C0D">
      <w:pPr>
        <w:rPr>
          <w:sz w:val="24"/>
          <w:szCs w:val="24"/>
        </w:rPr>
      </w:pPr>
      <w:r w:rsidRPr="00681778">
        <w:rPr>
          <w:sz w:val="24"/>
          <w:szCs w:val="24"/>
        </w:rPr>
        <w:t>6. Нормативно-техническая документация, в соответствии с которой проводились измерения и давалось заключение: СанПиН 2.2.1/2.1.1.1278-03 «Гигиенические требования к естественному, искусственному и совмещенному освещению жилых и общественных зданий».</w:t>
      </w:r>
    </w:p>
    <w:p w14:paraId="2D07E9DF" w14:textId="77777777" w:rsidR="00882C0D" w:rsidRDefault="00882C0D" w:rsidP="00882C0D">
      <w:pPr>
        <w:rPr>
          <w:sz w:val="24"/>
          <w:szCs w:val="24"/>
        </w:rPr>
      </w:pPr>
      <w:r w:rsidRPr="00681778">
        <w:rPr>
          <w:sz w:val="24"/>
          <w:szCs w:val="24"/>
        </w:rPr>
        <w:t>7. Эскиз помещения.</w:t>
      </w:r>
    </w:p>
    <w:p w14:paraId="7357D7D7" w14:textId="13163DC7" w:rsidR="00172620" w:rsidRPr="00681778" w:rsidRDefault="00172620" w:rsidP="00172620">
      <w:pPr>
        <w:jc w:val="center"/>
        <w:rPr>
          <w:sz w:val="24"/>
          <w:szCs w:val="24"/>
        </w:rPr>
      </w:pPr>
      <w:r w:rsidRPr="00172620">
        <w:rPr>
          <w:noProof/>
          <w:sz w:val="24"/>
          <w:szCs w:val="24"/>
        </w:rPr>
        <w:drawing>
          <wp:inline distT="0" distB="0" distL="0" distR="0" wp14:anchorId="574CA3D4" wp14:editId="3235E01F">
            <wp:extent cx="4163006" cy="2829320"/>
            <wp:effectExtent l="0" t="0" r="9525" b="9525"/>
            <wp:docPr id="18032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9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D1CE" w14:textId="77777777" w:rsidR="00882C0D" w:rsidRPr="00681778" w:rsidRDefault="00882C0D" w:rsidP="00882C0D">
      <w:pPr>
        <w:shd w:val="clear" w:color="auto" w:fill="FFFFFF"/>
        <w:rPr>
          <w:color w:val="000000"/>
          <w:sz w:val="24"/>
          <w:szCs w:val="24"/>
        </w:rPr>
      </w:pPr>
      <w:r w:rsidRPr="00681778">
        <w:rPr>
          <w:sz w:val="24"/>
          <w:szCs w:val="24"/>
        </w:rPr>
        <w:t>8. </w:t>
      </w:r>
      <w:r w:rsidRPr="00681778">
        <w:rPr>
          <w:color w:val="000000"/>
          <w:sz w:val="24"/>
          <w:szCs w:val="24"/>
        </w:rPr>
        <w:t>Результаты измерений (исходных данных) и расчетов</w:t>
      </w:r>
    </w:p>
    <w:p w14:paraId="5EB48262" w14:textId="77777777" w:rsidR="00882C0D" w:rsidRPr="00681778" w:rsidRDefault="00882C0D" w:rsidP="00882C0D">
      <w:pPr>
        <w:shd w:val="clear" w:color="auto" w:fill="FFFFFF"/>
        <w:rPr>
          <w:color w:val="000000"/>
          <w:sz w:val="24"/>
          <w:szCs w:val="24"/>
        </w:rPr>
      </w:pPr>
    </w:p>
    <w:tbl>
      <w:tblPr>
        <w:tblpPr w:leftFromText="180" w:rightFromText="180" w:vertAnchor="text" w:tblpX="108" w:tblpY="1"/>
        <w:tblOverlap w:val="never"/>
        <w:tblW w:w="6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275"/>
        <w:gridCol w:w="987"/>
        <w:gridCol w:w="2409"/>
        <w:gridCol w:w="1276"/>
      </w:tblGrid>
      <w:tr w:rsidR="0058196D" w:rsidRPr="001809D5" w14:paraId="4F8B00D1" w14:textId="77777777" w:rsidTr="0058196D">
        <w:trPr>
          <w:trHeight w:val="6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CC6E" w14:textId="77777777" w:rsidR="0058196D" w:rsidRPr="00E15E0E" w:rsidRDefault="0058196D" w:rsidP="0058196D">
            <w:pPr>
              <w:ind w:firstLine="0"/>
              <w:jc w:val="center"/>
              <w:rPr>
                <w:sz w:val="24"/>
                <w:szCs w:val="24"/>
              </w:rPr>
            </w:pPr>
            <w:r w:rsidRPr="00E15E0E">
              <w:rPr>
                <w:sz w:val="24"/>
                <w:szCs w:val="24"/>
              </w:rPr>
              <w:t>№</w:t>
            </w:r>
          </w:p>
          <w:p w14:paraId="29818835" w14:textId="77777777" w:rsidR="0058196D" w:rsidRPr="00E15E0E" w:rsidRDefault="0058196D" w:rsidP="0058196D">
            <w:pPr>
              <w:ind w:firstLine="0"/>
              <w:jc w:val="center"/>
              <w:rPr>
                <w:sz w:val="24"/>
                <w:szCs w:val="24"/>
              </w:rPr>
            </w:pPr>
            <w:r w:rsidRPr="00E15E0E">
              <w:rPr>
                <w:sz w:val="24"/>
                <w:szCs w:val="24"/>
              </w:rPr>
              <w:t>п/п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1079" w14:textId="77777777" w:rsidR="0058196D" w:rsidRPr="00E15E0E" w:rsidRDefault="0058196D" w:rsidP="0058196D">
            <w:pPr>
              <w:ind w:firstLine="0"/>
              <w:jc w:val="center"/>
              <w:rPr>
                <w:sz w:val="24"/>
                <w:szCs w:val="24"/>
              </w:rPr>
            </w:pPr>
            <w:r w:rsidRPr="00E15E0E">
              <w:rPr>
                <w:sz w:val="24"/>
                <w:szCs w:val="24"/>
              </w:rPr>
              <w:t>Вариант задания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ED24" w14:textId="77777777" w:rsidR="0058196D" w:rsidRPr="00E15E0E" w:rsidRDefault="0058196D" w:rsidP="0058196D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E15E0E">
              <w:rPr>
                <w:sz w:val="24"/>
                <w:szCs w:val="24"/>
                <w:lang w:eastAsia="en-US"/>
              </w:rPr>
              <w:t xml:space="preserve">Номера точек </w:t>
            </w:r>
            <w:r w:rsidRPr="00E15E0E">
              <w:rPr>
                <w:sz w:val="24"/>
                <w:szCs w:val="24"/>
                <w:lang w:eastAsia="en-US"/>
              </w:rPr>
              <w:br/>
              <w:t>замера освещенности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493C" w14:textId="77777777" w:rsidR="0058196D" w:rsidRPr="00CF5461" w:rsidRDefault="0058196D" w:rsidP="0058196D">
            <w:pPr>
              <w:ind w:firstLine="0"/>
              <w:jc w:val="center"/>
              <w:rPr>
                <w:szCs w:val="28"/>
                <w:lang w:eastAsia="en-US"/>
              </w:rPr>
            </w:pPr>
            <w:proofErr w:type="spellStart"/>
            <w:r w:rsidRPr="00CF5461">
              <w:rPr>
                <w:szCs w:val="28"/>
                <w:lang w:eastAsia="en-US"/>
              </w:rPr>
              <w:t>Е</w:t>
            </w:r>
            <w:r w:rsidRPr="00CF5461">
              <w:rPr>
                <w:szCs w:val="28"/>
                <w:vertAlign w:val="subscript"/>
                <w:lang w:eastAsia="en-US"/>
              </w:rPr>
              <w:t>изм</w:t>
            </w:r>
            <w:proofErr w:type="spellEnd"/>
            <w:r w:rsidRPr="00CF5461">
              <w:rPr>
                <w:szCs w:val="28"/>
                <w:lang w:eastAsia="en-US"/>
              </w:rPr>
              <w:t>,</w:t>
            </w:r>
          </w:p>
          <w:p w14:paraId="2DC73D64" w14:textId="77777777" w:rsidR="0058196D" w:rsidRPr="00E15E0E" w:rsidRDefault="0058196D" w:rsidP="0058196D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r w:rsidRPr="00E15E0E">
              <w:rPr>
                <w:sz w:val="24"/>
                <w:szCs w:val="24"/>
                <w:lang w:eastAsia="en-US"/>
              </w:rPr>
              <w:t>лк</w:t>
            </w:r>
            <w:proofErr w:type="spellEnd"/>
          </w:p>
        </w:tc>
      </w:tr>
      <w:tr w:rsidR="0058196D" w:rsidRPr="001809D5" w14:paraId="48D866D8" w14:textId="77777777" w:rsidTr="00172620">
        <w:trPr>
          <w:trHeight w:val="45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AB2373" w14:textId="5A0FCFD8" w:rsidR="0058196D" w:rsidRPr="001809D5" w:rsidRDefault="00172620" w:rsidP="00172620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7BBE3C" w14:textId="57E3D283" w:rsidR="0058196D" w:rsidRPr="001809D5" w:rsidRDefault="00172620" w:rsidP="00172620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B3E7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6FED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ВН1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83C2" w14:textId="16D392F0" w:rsidR="0058196D" w:rsidRPr="001809D5" w:rsidRDefault="00172620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600</w:t>
            </w:r>
          </w:p>
        </w:tc>
      </w:tr>
      <w:tr w:rsidR="0058196D" w:rsidRPr="001809D5" w14:paraId="45F17076" w14:textId="77777777" w:rsidTr="0058196D">
        <w:trPr>
          <w:trHeight w:val="49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EE3D3E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B04605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0722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6A9D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ВН2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B28C" w14:textId="56310575" w:rsidR="0058196D" w:rsidRPr="001809D5" w:rsidRDefault="00172620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420</w:t>
            </w:r>
          </w:p>
        </w:tc>
      </w:tr>
      <w:tr w:rsidR="0058196D" w:rsidRPr="001809D5" w14:paraId="54F23A61" w14:textId="77777777" w:rsidTr="0058196D">
        <w:trPr>
          <w:trHeight w:val="48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744345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459731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0692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EBB9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ВН3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0C7F" w14:textId="099D1179" w:rsidR="0058196D" w:rsidRPr="001809D5" w:rsidRDefault="00172620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110</w:t>
            </w:r>
          </w:p>
        </w:tc>
      </w:tr>
      <w:tr w:rsidR="0058196D" w:rsidRPr="001809D5" w14:paraId="24207E73" w14:textId="77777777" w:rsidTr="0058196D">
        <w:trPr>
          <w:trHeight w:val="5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B677B3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1AED69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B7D3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BF5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ВН4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CBD4" w14:textId="39DC8D5A" w:rsidR="0058196D" w:rsidRPr="001809D5" w:rsidRDefault="00172620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50</w:t>
            </w:r>
          </w:p>
        </w:tc>
      </w:tr>
      <w:tr w:rsidR="0058196D" w:rsidRPr="001809D5" w14:paraId="6A47A5D2" w14:textId="77777777" w:rsidTr="0058196D">
        <w:trPr>
          <w:trHeight w:val="49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9FD3FA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93DB43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7116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0102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ВН5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5D0D" w14:textId="4E9290C8" w:rsidR="0058196D" w:rsidRPr="001809D5" w:rsidRDefault="00172620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</w:tr>
      <w:tr w:rsidR="0058196D" w:rsidRPr="001809D5" w14:paraId="407A64AF" w14:textId="77777777" w:rsidTr="0058196D">
        <w:trPr>
          <w:trHeight w:val="16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4AEB" w14:textId="77777777" w:rsidR="0058196D" w:rsidRPr="001809D5" w:rsidRDefault="0058196D" w:rsidP="0058196D">
            <w:pPr>
              <w:ind w:firstLine="0"/>
              <w:jc w:val="center"/>
              <w:rPr>
                <w:spacing w:val="-6"/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0D37" w14:textId="77777777" w:rsidR="0058196D" w:rsidRPr="001809D5" w:rsidRDefault="0058196D" w:rsidP="0058196D">
            <w:pPr>
              <w:ind w:firstLine="0"/>
              <w:jc w:val="center"/>
              <w:rPr>
                <w:spacing w:val="-6"/>
                <w:sz w:val="22"/>
                <w:szCs w:val="22"/>
                <w:lang w:eastAsia="en-US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A36A" w14:textId="77777777" w:rsidR="0058196D" w:rsidRPr="001809D5" w:rsidRDefault="0058196D" w:rsidP="0058196D">
            <w:pPr>
              <w:ind w:firstLine="0"/>
              <w:jc w:val="center"/>
              <w:rPr>
                <w:spacing w:val="-6"/>
                <w:sz w:val="22"/>
                <w:szCs w:val="22"/>
                <w:lang w:eastAsia="en-US"/>
              </w:rPr>
            </w:pPr>
            <w:r w:rsidRPr="001809D5">
              <w:rPr>
                <w:spacing w:val="-6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E855" w14:textId="77777777" w:rsidR="0058196D" w:rsidRDefault="0058196D" w:rsidP="0058196D">
            <w:pPr>
              <w:ind w:firstLine="0"/>
              <w:jc w:val="center"/>
              <w:rPr>
                <w:sz w:val="22"/>
                <w:szCs w:val="22"/>
                <w:vertAlign w:val="subscript"/>
                <w:lang w:eastAsia="en-US"/>
              </w:rPr>
            </w:pPr>
            <w:r w:rsidRPr="001809D5">
              <w:rPr>
                <w:spacing w:val="-6"/>
                <w:sz w:val="22"/>
                <w:szCs w:val="22"/>
                <w:lang w:eastAsia="en-US"/>
              </w:rPr>
              <w:t>Наружный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 w:rsidRPr="001809D5">
              <w:rPr>
                <w:sz w:val="22"/>
                <w:szCs w:val="22"/>
                <w:lang w:eastAsia="en-US"/>
              </w:rPr>
              <w:t>замер 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Н</w:t>
            </w:r>
            <w:r>
              <w:rPr>
                <w:sz w:val="22"/>
                <w:szCs w:val="22"/>
                <w:vertAlign w:val="subscript"/>
                <w:lang w:eastAsia="en-US"/>
              </w:rPr>
              <w:t xml:space="preserve">  </w:t>
            </w:r>
          </w:p>
          <w:p w14:paraId="6A05ED84" w14:textId="77777777" w:rsidR="0058196D" w:rsidRPr="001809D5" w:rsidRDefault="0058196D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C104" w14:textId="08430221" w:rsidR="0058196D" w:rsidRPr="001809D5" w:rsidRDefault="00172620" w:rsidP="0058196D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1720</w:t>
            </w:r>
          </w:p>
        </w:tc>
      </w:tr>
    </w:tbl>
    <w:p w14:paraId="32756A30" w14:textId="77777777" w:rsidR="00882C0D" w:rsidRDefault="00882C0D" w:rsidP="00882C0D">
      <w:pPr>
        <w:ind w:firstLine="0"/>
        <w:rPr>
          <w:sz w:val="24"/>
          <w:szCs w:val="24"/>
        </w:rPr>
      </w:pPr>
    </w:p>
    <w:p w14:paraId="5D7785DB" w14:textId="77777777" w:rsidR="0058196D" w:rsidRDefault="0058196D" w:rsidP="00882C0D">
      <w:pPr>
        <w:rPr>
          <w:sz w:val="24"/>
          <w:szCs w:val="24"/>
        </w:rPr>
      </w:pPr>
    </w:p>
    <w:p w14:paraId="4D571B45" w14:textId="77777777" w:rsidR="0058196D" w:rsidRDefault="0058196D" w:rsidP="00882C0D">
      <w:pPr>
        <w:rPr>
          <w:sz w:val="24"/>
          <w:szCs w:val="24"/>
        </w:rPr>
      </w:pPr>
    </w:p>
    <w:p w14:paraId="21BDF172" w14:textId="77777777" w:rsidR="0058196D" w:rsidRDefault="0058196D" w:rsidP="00882C0D">
      <w:pPr>
        <w:rPr>
          <w:sz w:val="24"/>
          <w:szCs w:val="24"/>
        </w:rPr>
      </w:pPr>
    </w:p>
    <w:p w14:paraId="0EE471EB" w14:textId="77777777" w:rsidR="0058196D" w:rsidRDefault="0058196D" w:rsidP="00882C0D">
      <w:pPr>
        <w:rPr>
          <w:sz w:val="24"/>
          <w:szCs w:val="24"/>
        </w:rPr>
      </w:pPr>
    </w:p>
    <w:p w14:paraId="6CF2ED21" w14:textId="77777777" w:rsidR="0058196D" w:rsidRDefault="0058196D" w:rsidP="00882C0D">
      <w:pPr>
        <w:rPr>
          <w:sz w:val="24"/>
          <w:szCs w:val="24"/>
        </w:rPr>
      </w:pPr>
    </w:p>
    <w:p w14:paraId="3E8003FF" w14:textId="77777777" w:rsidR="0058196D" w:rsidRDefault="0058196D" w:rsidP="00882C0D">
      <w:pPr>
        <w:rPr>
          <w:sz w:val="24"/>
          <w:szCs w:val="24"/>
        </w:rPr>
      </w:pPr>
    </w:p>
    <w:p w14:paraId="502634F6" w14:textId="77777777" w:rsidR="0058196D" w:rsidRDefault="0058196D" w:rsidP="00882C0D">
      <w:pPr>
        <w:rPr>
          <w:sz w:val="24"/>
          <w:szCs w:val="24"/>
        </w:rPr>
      </w:pPr>
    </w:p>
    <w:p w14:paraId="64CAADB6" w14:textId="77777777" w:rsidR="0058196D" w:rsidRDefault="0058196D" w:rsidP="00882C0D">
      <w:pPr>
        <w:rPr>
          <w:sz w:val="24"/>
          <w:szCs w:val="24"/>
        </w:rPr>
      </w:pPr>
    </w:p>
    <w:p w14:paraId="4E7711FB" w14:textId="77777777" w:rsidR="0058196D" w:rsidRDefault="0058196D" w:rsidP="00882C0D">
      <w:pPr>
        <w:rPr>
          <w:sz w:val="24"/>
          <w:szCs w:val="24"/>
        </w:rPr>
      </w:pPr>
    </w:p>
    <w:p w14:paraId="48F9B57B" w14:textId="77777777" w:rsidR="0058196D" w:rsidRDefault="0058196D" w:rsidP="00882C0D">
      <w:pPr>
        <w:rPr>
          <w:sz w:val="24"/>
          <w:szCs w:val="24"/>
        </w:rPr>
      </w:pPr>
    </w:p>
    <w:p w14:paraId="2EB40DB8" w14:textId="77777777" w:rsidR="0058196D" w:rsidRDefault="0058196D" w:rsidP="00882C0D">
      <w:pPr>
        <w:rPr>
          <w:sz w:val="24"/>
          <w:szCs w:val="24"/>
        </w:rPr>
      </w:pPr>
    </w:p>
    <w:p w14:paraId="4C7F241C" w14:textId="77777777" w:rsidR="0058196D" w:rsidRDefault="0058196D" w:rsidP="00882C0D">
      <w:pPr>
        <w:rPr>
          <w:sz w:val="24"/>
          <w:szCs w:val="24"/>
        </w:rPr>
      </w:pPr>
    </w:p>
    <w:p w14:paraId="4145A693" w14:textId="77777777" w:rsidR="0058196D" w:rsidRDefault="0058196D" w:rsidP="00172620">
      <w:pPr>
        <w:ind w:firstLine="0"/>
        <w:rPr>
          <w:sz w:val="24"/>
          <w:szCs w:val="24"/>
        </w:rPr>
      </w:pPr>
    </w:p>
    <w:p w14:paraId="28141BC3" w14:textId="29AE1882" w:rsidR="00882C0D" w:rsidRPr="00681778" w:rsidRDefault="00882C0D" w:rsidP="00882C0D">
      <w:pPr>
        <w:rPr>
          <w:sz w:val="24"/>
          <w:szCs w:val="24"/>
        </w:rPr>
      </w:pPr>
      <w:r w:rsidRPr="00681778">
        <w:rPr>
          <w:sz w:val="24"/>
          <w:szCs w:val="24"/>
        </w:rPr>
        <w:t xml:space="preserve">Фамилия и подпись проводившего исследования </w:t>
      </w:r>
      <w:r w:rsidR="00172620">
        <w:rPr>
          <w:sz w:val="24"/>
          <w:szCs w:val="24"/>
        </w:rPr>
        <w:t xml:space="preserve">     Балан К. А.</w:t>
      </w:r>
    </w:p>
    <w:p w14:paraId="6AA830CC" w14:textId="671BD1B9" w:rsidR="0058196D" w:rsidRPr="00172620" w:rsidRDefault="00882C0D" w:rsidP="00172620">
      <w:pPr>
        <w:shd w:val="clear" w:color="auto" w:fill="FFFFFF"/>
        <w:spacing w:before="240" w:after="120"/>
        <w:rPr>
          <w:b/>
          <w:bCs/>
          <w:color w:val="000000"/>
          <w:sz w:val="24"/>
          <w:szCs w:val="24"/>
        </w:rPr>
      </w:pPr>
      <w:r w:rsidRPr="00681778">
        <w:rPr>
          <w:sz w:val="24"/>
          <w:szCs w:val="24"/>
        </w:rPr>
        <w:t xml:space="preserve">Руководитель </w:t>
      </w:r>
      <w:r w:rsidR="00172620">
        <w:rPr>
          <w:sz w:val="24"/>
          <w:szCs w:val="24"/>
        </w:rPr>
        <w:t xml:space="preserve">     Маликов У. М.</w:t>
      </w:r>
    </w:p>
    <w:p w14:paraId="5164E670" w14:textId="77777777" w:rsidR="00FA41D2" w:rsidRPr="00480BD8" w:rsidRDefault="00FA41D2" w:rsidP="00FA41D2">
      <w:pPr>
        <w:ind w:firstLine="0"/>
        <w:jc w:val="center"/>
        <w:rPr>
          <w:b/>
          <w:sz w:val="24"/>
          <w:szCs w:val="24"/>
        </w:rPr>
      </w:pPr>
      <w:r w:rsidRPr="00480BD8">
        <w:rPr>
          <w:b/>
          <w:sz w:val="24"/>
          <w:szCs w:val="24"/>
        </w:rPr>
        <w:lastRenderedPageBreak/>
        <w:t>Лабораторная работа 2</w:t>
      </w:r>
    </w:p>
    <w:p w14:paraId="26E938D8" w14:textId="77777777" w:rsidR="00FA41D2" w:rsidRPr="00480BD8" w:rsidRDefault="00FA41D2" w:rsidP="00FA41D2">
      <w:pPr>
        <w:spacing w:before="120" w:after="200"/>
        <w:ind w:firstLine="0"/>
        <w:jc w:val="center"/>
        <w:rPr>
          <w:b/>
          <w:sz w:val="24"/>
          <w:szCs w:val="24"/>
        </w:rPr>
      </w:pPr>
      <w:r w:rsidRPr="00480BD8">
        <w:rPr>
          <w:b/>
          <w:sz w:val="24"/>
          <w:szCs w:val="24"/>
        </w:rPr>
        <w:t>ИССЛЕДОВАНИЕ ПРОИЗВОДСТВЕННОГО ОСВЕЩЕНИЯ</w:t>
      </w:r>
    </w:p>
    <w:p w14:paraId="5C368E5C" w14:textId="77777777" w:rsidR="001809D5" w:rsidRDefault="00FA41D2" w:rsidP="00FA41D2">
      <w:pPr>
        <w:pStyle w:val="ConsNormal"/>
        <w:widowControl/>
        <w:spacing w:line="252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80BD8">
        <w:rPr>
          <w:rFonts w:ascii="Times New Roman" w:hAnsi="Times New Roman"/>
          <w:b/>
          <w:sz w:val="24"/>
          <w:szCs w:val="24"/>
        </w:rPr>
        <w:t>Цель работы</w:t>
      </w:r>
      <w:r w:rsidRPr="00480BD8">
        <w:rPr>
          <w:rFonts w:ascii="Times New Roman" w:hAnsi="Times New Roman"/>
          <w:sz w:val="24"/>
          <w:szCs w:val="24"/>
        </w:rPr>
        <w:t xml:space="preserve"> </w:t>
      </w:r>
    </w:p>
    <w:p w14:paraId="34003BBC" w14:textId="77777777" w:rsidR="00FA41D2" w:rsidRDefault="001809D5" w:rsidP="00FA41D2">
      <w:pPr>
        <w:pStyle w:val="ConsNormal"/>
        <w:widowControl/>
        <w:spacing w:line="252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="00FA41D2" w:rsidRPr="00480BD8">
        <w:rPr>
          <w:rFonts w:ascii="Times New Roman" w:hAnsi="Times New Roman"/>
          <w:sz w:val="24"/>
          <w:szCs w:val="24"/>
        </w:rPr>
        <w:t xml:space="preserve">зучение нормативно-технических требований и принципов нормирования естественного освещения; получение практических навыков экспериментальной оценки качества освещения. </w:t>
      </w:r>
    </w:p>
    <w:p w14:paraId="08006CBF" w14:textId="77777777" w:rsidR="00FA41D2" w:rsidRDefault="00FA41D2" w:rsidP="00FA41D2">
      <w:pPr>
        <w:pStyle w:val="ConsNormal"/>
        <w:widowControl/>
        <w:spacing w:line="252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3589FE0" w14:textId="77777777" w:rsidR="007142ED" w:rsidRPr="00882C0D" w:rsidRDefault="007142ED" w:rsidP="001809D5">
      <w:pPr>
        <w:rPr>
          <w:b/>
          <w:sz w:val="24"/>
          <w:szCs w:val="24"/>
        </w:rPr>
      </w:pPr>
      <w:r w:rsidRPr="00882C0D">
        <w:rPr>
          <w:b/>
          <w:sz w:val="24"/>
          <w:szCs w:val="24"/>
        </w:rPr>
        <w:t xml:space="preserve">Описания оборудования </w:t>
      </w:r>
    </w:p>
    <w:p w14:paraId="49FA089A" w14:textId="77777777" w:rsidR="001809D5" w:rsidRDefault="001809D5" w:rsidP="001809D5">
      <w:pPr>
        <w:rPr>
          <w:sz w:val="24"/>
          <w:szCs w:val="24"/>
        </w:rPr>
      </w:pPr>
      <w:r>
        <w:rPr>
          <w:sz w:val="24"/>
          <w:szCs w:val="24"/>
        </w:rPr>
        <w:t>Назначение, область применения и технические характеристики прибора для измерения освещенности</w:t>
      </w:r>
    </w:p>
    <w:p w14:paraId="1828C694" w14:textId="77777777" w:rsidR="00FA41D2" w:rsidRPr="00480BD8" w:rsidRDefault="00FA41D2" w:rsidP="00FA41D2">
      <w:pPr>
        <w:spacing w:line="250" w:lineRule="auto"/>
        <w:ind w:firstLine="708"/>
        <w:jc w:val="left"/>
        <w:rPr>
          <w:sz w:val="24"/>
          <w:szCs w:val="24"/>
        </w:rPr>
      </w:pPr>
    </w:p>
    <w:p w14:paraId="6F56CBF1" w14:textId="77777777" w:rsidR="001809D5" w:rsidRPr="001809D5" w:rsidRDefault="001809D5" w:rsidP="001809D5">
      <w:pPr>
        <w:jc w:val="left"/>
        <w:rPr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Сводная таблица замеров </w:t>
      </w:r>
      <w:r w:rsidRPr="001809D5">
        <w:rPr>
          <w:b/>
          <w:color w:val="000000"/>
          <w:sz w:val="24"/>
          <w:szCs w:val="24"/>
        </w:rPr>
        <w:t>и расчетов</w:t>
      </w:r>
      <w:r w:rsidRPr="001809D5">
        <w:rPr>
          <w:b/>
          <w:iCs/>
          <w:sz w:val="24"/>
          <w:szCs w:val="24"/>
        </w:rPr>
        <w:t xml:space="preserve"> </w:t>
      </w:r>
    </w:p>
    <w:p w14:paraId="6FDAD4E2" w14:textId="77777777" w:rsidR="001F169E" w:rsidRPr="00593085" w:rsidRDefault="001F169E" w:rsidP="00FA41D2">
      <w:pPr>
        <w:shd w:val="clear" w:color="auto" w:fill="FFFFFF"/>
        <w:jc w:val="left"/>
        <w:rPr>
          <w:b/>
          <w:color w:val="000000"/>
          <w:sz w:val="24"/>
          <w:szCs w:val="24"/>
          <w:u w:val="single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"/>
        <w:gridCol w:w="495"/>
        <w:gridCol w:w="336"/>
        <w:gridCol w:w="1214"/>
        <w:gridCol w:w="662"/>
        <w:gridCol w:w="496"/>
        <w:gridCol w:w="506"/>
        <w:gridCol w:w="688"/>
        <w:gridCol w:w="994"/>
        <w:gridCol w:w="586"/>
        <w:gridCol w:w="1537"/>
        <w:gridCol w:w="1318"/>
      </w:tblGrid>
      <w:tr w:rsidR="001809D5" w:rsidRPr="001809D5" w14:paraId="7D9142B2" w14:textId="77777777" w:rsidTr="00965BDF">
        <w:trPr>
          <w:trHeight w:val="10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D784" w14:textId="77777777" w:rsidR="001809D5" w:rsidRPr="001809D5" w:rsidRDefault="001809D5" w:rsidP="00172620">
            <w:pPr>
              <w:ind w:firstLine="0"/>
              <w:jc w:val="center"/>
              <w:rPr>
                <w:sz w:val="22"/>
                <w:szCs w:val="22"/>
              </w:rPr>
            </w:pPr>
            <w:r w:rsidRPr="001809D5">
              <w:rPr>
                <w:sz w:val="22"/>
                <w:szCs w:val="22"/>
              </w:rPr>
              <w:t>№</w:t>
            </w:r>
          </w:p>
          <w:p w14:paraId="7BC9AEB4" w14:textId="77777777" w:rsidR="001809D5" w:rsidRPr="001809D5" w:rsidRDefault="001809D5" w:rsidP="00172620">
            <w:pPr>
              <w:ind w:firstLine="0"/>
              <w:jc w:val="center"/>
              <w:rPr>
                <w:sz w:val="22"/>
                <w:szCs w:val="22"/>
              </w:rPr>
            </w:pPr>
            <w:r w:rsidRPr="001809D5">
              <w:rPr>
                <w:sz w:val="22"/>
                <w:szCs w:val="22"/>
              </w:rPr>
              <w:t>п/п</w:t>
            </w:r>
          </w:p>
          <w:p w14:paraId="034021BC" w14:textId="77777777" w:rsidR="001809D5" w:rsidRDefault="001809D5" w:rsidP="00172620">
            <w:pPr>
              <w:ind w:firstLine="0"/>
              <w:jc w:val="center"/>
              <w:rPr>
                <w:sz w:val="22"/>
                <w:szCs w:val="22"/>
              </w:rPr>
            </w:pPr>
          </w:p>
          <w:p w14:paraId="4E5AE3F7" w14:textId="77777777" w:rsidR="001809D5" w:rsidRDefault="001809D5" w:rsidP="00172620">
            <w:pPr>
              <w:ind w:firstLine="0"/>
              <w:jc w:val="center"/>
              <w:rPr>
                <w:sz w:val="22"/>
                <w:szCs w:val="22"/>
              </w:rPr>
            </w:pPr>
          </w:p>
          <w:p w14:paraId="0FE85D31" w14:textId="77777777" w:rsidR="001809D5" w:rsidRDefault="001809D5" w:rsidP="00172620">
            <w:pPr>
              <w:ind w:firstLine="0"/>
              <w:jc w:val="center"/>
              <w:rPr>
                <w:sz w:val="22"/>
                <w:szCs w:val="22"/>
              </w:rPr>
            </w:pPr>
          </w:p>
          <w:p w14:paraId="604BDED7" w14:textId="77777777" w:rsidR="001809D5" w:rsidRDefault="001809D5" w:rsidP="00172620">
            <w:pPr>
              <w:ind w:firstLine="0"/>
              <w:jc w:val="center"/>
              <w:rPr>
                <w:sz w:val="22"/>
                <w:szCs w:val="22"/>
              </w:rPr>
            </w:pPr>
          </w:p>
          <w:p w14:paraId="59B0C73B" w14:textId="77777777" w:rsidR="001809D5" w:rsidRPr="001809D5" w:rsidRDefault="001809D5" w:rsidP="00172620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D7F633" w14:textId="77777777" w:rsidR="001809D5" w:rsidRPr="001809D5" w:rsidRDefault="001809D5" w:rsidP="00172620">
            <w:pPr>
              <w:ind w:left="113" w:right="113" w:firstLine="0"/>
              <w:jc w:val="center"/>
              <w:rPr>
                <w:sz w:val="22"/>
                <w:szCs w:val="22"/>
              </w:rPr>
            </w:pPr>
            <w:r w:rsidRPr="001809D5">
              <w:rPr>
                <w:sz w:val="22"/>
                <w:szCs w:val="22"/>
              </w:rPr>
              <w:t>Вариант задания</w:t>
            </w:r>
          </w:p>
          <w:p w14:paraId="110D0595" w14:textId="77777777" w:rsidR="001809D5" w:rsidRPr="001809D5" w:rsidRDefault="001809D5" w:rsidP="00172620">
            <w:pPr>
              <w:ind w:left="113" w:right="113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CCC4" w14:textId="298B2591" w:rsidR="001809D5" w:rsidRPr="001809D5" w:rsidRDefault="001809D5" w:rsidP="00172620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 xml:space="preserve">Номера точек </w:t>
            </w:r>
            <w:r w:rsidRPr="001809D5">
              <w:rPr>
                <w:sz w:val="22"/>
                <w:szCs w:val="22"/>
                <w:lang w:eastAsia="en-US"/>
              </w:rPr>
              <w:br/>
              <w:t>замера</w:t>
            </w:r>
          </w:p>
          <w:p w14:paraId="630B5869" w14:textId="77777777" w:rsidR="001809D5" w:rsidRPr="001809D5" w:rsidRDefault="001809D5" w:rsidP="00172620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освещенности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BB2D9" w14:textId="77777777" w:rsidR="001809D5" w:rsidRPr="001809D5" w:rsidRDefault="001809D5" w:rsidP="00172620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 w:rsidRPr="001809D5">
              <w:rPr>
                <w:sz w:val="22"/>
                <w:szCs w:val="22"/>
                <w:lang w:eastAsia="en-US"/>
              </w:rPr>
              <w:t>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изм</w:t>
            </w:r>
            <w:proofErr w:type="spellEnd"/>
            <w:r w:rsidRPr="001809D5">
              <w:rPr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1809D5">
              <w:rPr>
                <w:sz w:val="22"/>
                <w:szCs w:val="22"/>
                <w:lang w:eastAsia="en-US"/>
              </w:rPr>
              <w:t>лк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90E98" w14:textId="77777777" w:rsidR="001809D5" w:rsidRPr="001809D5" w:rsidRDefault="001809D5" w:rsidP="00172620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К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195F0" w14:textId="77777777" w:rsidR="001809D5" w:rsidRPr="001809D5" w:rsidRDefault="001809D5" w:rsidP="00172620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К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0548" w14:textId="77777777" w:rsidR="001809D5" w:rsidRPr="001809D5" w:rsidRDefault="001809D5" w:rsidP="00172620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 w:rsidRPr="001809D5">
              <w:rPr>
                <w:sz w:val="22"/>
                <w:szCs w:val="22"/>
                <w:lang w:eastAsia="en-US"/>
              </w:rPr>
              <w:t>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факт</w:t>
            </w:r>
            <w:proofErr w:type="spellEnd"/>
            <w:r w:rsidRPr="001809D5">
              <w:rPr>
                <w:sz w:val="22"/>
                <w:szCs w:val="22"/>
                <w:lang w:eastAsia="en-US"/>
              </w:rPr>
              <w:t xml:space="preserve">, </w:t>
            </w:r>
            <w:r w:rsidRPr="001809D5">
              <w:rPr>
                <w:sz w:val="22"/>
                <w:szCs w:val="22"/>
                <w:lang w:eastAsia="en-US"/>
              </w:rPr>
              <w:br/>
            </w:r>
            <w:proofErr w:type="spellStart"/>
            <w:r w:rsidRPr="001809D5">
              <w:rPr>
                <w:sz w:val="22"/>
                <w:szCs w:val="22"/>
                <w:lang w:eastAsia="en-US"/>
              </w:rPr>
              <w:t>лк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186FB" w14:textId="77777777" w:rsidR="001809D5" w:rsidRPr="001809D5" w:rsidRDefault="001809D5" w:rsidP="00172620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 w:rsidRPr="001809D5">
              <w:rPr>
                <w:sz w:val="22"/>
                <w:szCs w:val="22"/>
                <w:lang w:eastAsia="en-US"/>
              </w:rPr>
              <w:t>КЕО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факт</w:t>
            </w:r>
            <w:proofErr w:type="spellEnd"/>
            <w:r w:rsidRPr="001809D5">
              <w:rPr>
                <w:sz w:val="22"/>
                <w:szCs w:val="22"/>
                <w:lang w:eastAsia="en-US"/>
              </w:rPr>
              <w:t>,</w:t>
            </w:r>
            <w:r w:rsidRPr="001809D5">
              <w:rPr>
                <w:sz w:val="22"/>
                <w:szCs w:val="22"/>
                <w:lang w:eastAsia="en-US"/>
              </w:rPr>
              <w:br/>
              <w:t>%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40D46" w14:textId="77777777" w:rsidR="001809D5" w:rsidRPr="001809D5" w:rsidRDefault="001809D5" w:rsidP="00172620">
            <w:pPr>
              <w:ind w:firstLine="0"/>
              <w:jc w:val="center"/>
              <w:rPr>
                <w:i/>
                <w:sz w:val="22"/>
                <w:szCs w:val="22"/>
                <w:lang w:eastAsia="en-US"/>
              </w:rPr>
            </w:pPr>
            <w:proofErr w:type="spellStart"/>
            <w:r w:rsidRPr="001809D5">
              <w:rPr>
                <w:sz w:val="22"/>
                <w:szCs w:val="22"/>
                <w:lang w:eastAsia="en-US"/>
              </w:rPr>
              <w:t>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н</w:t>
            </w:r>
            <w:proofErr w:type="spellEnd"/>
            <w:r w:rsidRPr="001809D5">
              <w:rPr>
                <w:sz w:val="22"/>
                <w:szCs w:val="22"/>
                <w:vertAlign w:val="superscript"/>
                <w:lang w:val="en-US" w:eastAsia="en-US"/>
              </w:rPr>
              <w:t>I</w:t>
            </w:r>
            <w:r w:rsidRPr="001809D5">
              <w:rPr>
                <w:sz w:val="22"/>
                <w:szCs w:val="22"/>
                <w:lang w:eastAsia="en-US"/>
              </w:rPr>
              <w:t>,</w:t>
            </w:r>
            <w:r w:rsidRPr="001809D5">
              <w:rPr>
                <w:sz w:val="22"/>
                <w:szCs w:val="22"/>
                <w:lang w:eastAsia="en-US"/>
              </w:rPr>
              <w:br/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DF1D8" w14:textId="77777777" w:rsidR="001809D5" w:rsidRPr="001809D5" w:rsidRDefault="001809D5" w:rsidP="00172620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Коэффициент светового климата,</w:t>
            </w:r>
          </w:p>
          <w:p w14:paraId="7613ED3E" w14:textId="77777777" w:rsidR="001809D5" w:rsidRPr="001809D5" w:rsidRDefault="001809D5" w:rsidP="00172620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i/>
                <w:sz w:val="22"/>
                <w:szCs w:val="22"/>
                <w:lang w:val="en-US" w:eastAsia="en-US"/>
              </w:rPr>
              <w:t>m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15470" w14:textId="77777777" w:rsidR="001809D5" w:rsidRPr="001809D5" w:rsidRDefault="001809D5" w:rsidP="00172620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 w:rsidRPr="001809D5">
              <w:rPr>
                <w:b/>
                <w:sz w:val="22"/>
                <w:szCs w:val="22"/>
                <w:lang w:eastAsia="en-US"/>
              </w:rPr>
              <w:t>е</w:t>
            </w:r>
            <w:r w:rsidRPr="001809D5">
              <w:rPr>
                <w:b/>
                <w:sz w:val="22"/>
                <w:szCs w:val="22"/>
                <w:vertAlign w:val="subscript"/>
                <w:lang w:eastAsia="en-US"/>
              </w:rPr>
              <w:t>н</w:t>
            </w:r>
            <w:proofErr w:type="spellEnd"/>
            <w:r w:rsidRPr="001809D5">
              <w:rPr>
                <w:b/>
                <w:sz w:val="22"/>
                <w:szCs w:val="22"/>
                <w:lang w:eastAsia="en-US"/>
              </w:rPr>
              <w:t xml:space="preserve"> </w:t>
            </w:r>
            <w:r w:rsidRPr="001809D5">
              <w:rPr>
                <w:sz w:val="22"/>
                <w:szCs w:val="22"/>
                <w:lang w:eastAsia="en-US"/>
              </w:rPr>
              <w:t>по формуле (4.1), %</w:t>
            </w:r>
          </w:p>
        </w:tc>
      </w:tr>
      <w:tr w:rsidR="00965BDF" w:rsidRPr="001809D5" w14:paraId="18554E1F" w14:textId="77777777" w:rsidTr="00965BDF">
        <w:trPr>
          <w:trHeight w:val="451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B8AA2A" w14:textId="77777777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64DEB4" w14:textId="77777777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8A3E" w14:textId="77777777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20E5" w14:textId="5A2CEFB6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ВН1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EF020" w14:textId="3209F96C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EA3B6" w14:textId="55D0D049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5DC6" w14:textId="276E85B8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95AE9" w14:textId="23E12FD7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5849" w14:textId="50E2C319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34.88</w:t>
            </w:r>
          </w:p>
        </w:tc>
        <w:tc>
          <w:tcPr>
            <w:tcW w:w="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4D8D6" w14:textId="5D057553" w:rsidR="00965BDF" w:rsidRPr="00965BDF" w:rsidRDefault="00965BDF" w:rsidP="00965BDF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1.2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F6E5F" w14:textId="52A40DDF" w:rsidR="00965BDF" w:rsidRPr="00965BDF" w:rsidRDefault="00965BDF" w:rsidP="00965BDF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1.1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A0A2D" w14:textId="7DA32F4E" w:rsidR="00965BDF" w:rsidRPr="00965BDF" w:rsidRDefault="00965BDF" w:rsidP="00965BDF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1.32</w:t>
            </w:r>
          </w:p>
        </w:tc>
      </w:tr>
      <w:tr w:rsidR="00965BDF" w:rsidRPr="001809D5" w14:paraId="3E7256C0" w14:textId="77777777" w:rsidTr="00965BDF">
        <w:trPr>
          <w:trHeight w:val="49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A2B2B6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AEB37A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347A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1E80B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ВН2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F988D" w14:textId="43B26B1E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6005" w14:textId="35526C30" w:rsidR="00965BDF" w:rsidRPr="00965BDF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965BDF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C70F6" w14:textId="560CB211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82B4" w14:textId="2E931F58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1E9D" w14:textId="38B5CECB" w:rsidR="00965BDF" w:rsidRPr="00965BDF" w:rsidRDefault="00965BDF" w:rsidP="00965BDF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24</w:t>
            </w:r>
            <w:r>
              <w:rPr>
                <w:sz w:val="22"/>
                <w:szCs w:val="22"/>
                <w:lang w:val="en-US" w:eastAsia="en-US"/>
              </w:rPr>
              <w:t>.41</w:t>
            </w:r>
          </w:p>
        </w:tc>
        <w:tc>
          <w:tcPr>
            <w:tcW w:w="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442D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455B3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8AEB0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965BDF" w:rsidRPr="001809D5" w14:paraId="049100F4" w14:textId="77777777" w:rsidTr="00965BDF">
        <w:trPr>
          <w:trHeight w:val="48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76E229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CF13A3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3EC4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1A3EC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ВН3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A497C" w14:textId="2EC4314C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1EF17" w14:textId="37D010D1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E256A" w14:textId="4018284B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2819" w14:textId="1D893EF9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4A0E" w14:textId="7122E1C5" w:rsidR="00965BDF" w:rsidRPr="00965BDF" w:rsidRDefault="00965BDF" w:rsidP="00965BDF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6.4</w:t>
            </w:r>
          </w:p>
        </w:tc>
        <w:tc>
          <w:tcPr>
            <w:tcW w:w="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6E869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EB825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3F88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965BDF" w:rsidRPr="001809D5" w14:paraId="1F15B21F" w14:textId="77777777" w:rsidTr="00965BDF">
        <w:trPr>
          <w:trHeight w:val="5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DE3B21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F2B15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A7D6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7831A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ВН4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D456E" w14:textId="37A3EA74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3D4B" w14:textId="66B60085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1FCB" w14:textId="79CE9138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17566" w14:textId="31E49E80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D545" w14:textId="6CB22290" w:rsidR="00965BDF" w:rsidRPr="00965BDF" w:rsidRDefault="00965BDF" w:rsidP="00965BDF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2.91</w:t>
            </w:r>
          </w:p>
        </w:tc>
        <w:tc>
          <w:tcPr>
            <w:tcW w:w="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FA4CA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1A270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18058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965BDF" w:rsidRPr="001809D5" w14:paraId="1AC5699E" w14:textId="77777777" w:rsidTr="00965BDF">
        <w:trPr>
          <w:trHeight w:val="49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5F165F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E9FC73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B9F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D066B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ВН5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00D3" w14:textId="266646AC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8335" w14:textId="7DB9E7E8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58F4" w14:textId="04A61898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7542C" w14:textId="2528A18D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D310" w14:textId="11BD613B" w:rsidR="00965BDF" w:rsidRPr="00965BDF" w:rsidRDefault="00965BDF" w:rsidP="00965BDF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0.7</w:t>
            </w:r>
          </w:p>
        </w:tc>
        <w:tc>
          <w:tcPr>
            <w:tcW w:w="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1AD54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6946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A82B6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  <w:tr w:rsidR="00965BDF" w:rsidRPr="001809D5" w14:paraId="7C4C9385" w14:textId="77777777" w:rsidTr="00965BDF">
        <w:trPr>
          <w:trHeight w:val="16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A2A6" w14:textId="77777777" w:rsidR="00965BDF" w:rsidRPr="001809D5" w:rsidRDefault="00965BDF" w:rsidP="00965BDF">
            <w:pPr>
              <w:ind w:firstLine="0"/>
              <w:rPr>
                <w:spacing w:val="-6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8262" w14:textId="77777777" w:rsidR="00965BDF" w:rsidRPr="001809D5" w:rsidRDefault="00965BDF" w:rsidP="00965BDF">
            <w:pPr>
              <w:ind w:firstLine="0"/>
              <w:rPr>
                <w:spacing w:val="-6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DFC3" w14:textId="77777777" w:rsidR="00965BDF" w:rsidRPr="001809D5" w:rsidRDefault="00965BDF" w:rsidP="00965BDF">
            <w:pPr>
              <w:ind w:firstLine="0"/>
              <w:rPr>
                <w:spacing w:val="-6"/>
                <w:sz w:val="22"/>
                <w:szCs w:val="22"/>
                <w:lang w:eastAsia="en-US"/>
              </w:rPr>
            </w:pPr>
            <w:r w:rsidRPr="001809D5">
              <w:rPr>
                <w:spacing w:val="-6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26E9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 w:rsidRPr="001809D5">
              <w:rPr>
                <w:spacing w:val="-6"/>
                <w:sz w:val="22"/>
                <w:szCs w:val="22"/>
                <w:lang w:eastAsia="en-US"/>
              </w:rPr>
              <w:t>Наружный</w:t>
            </w:r>
            <w:r w:rsidRPr="001809D5">
              <w:rPr>
                <w:sz w:val="22"/>
                <w:szCs w:val="22"/>
                <w:lang w:eastAsia="en-US"/>
              </w:rPr>
              <w:t xml:space="preserve"> </w:t>
            </w:r>
          </w:p>
          <w:p w14:paraId="0925A824" w14:textId="77777777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 w:rsidRPr="001809D5">
              <w:rPr>
                <w:sz w:val="22"/>
                <w:szCs w:val="22"/>
                <w:lang w:eastAsia="en-US"/>
              </w:rPr>
              <w:t>замер Е</w:t>
            </w:r>
            <w:r w:rsidRPr="001809D5">
              <w:rPr>
                <w:sz w:val="22"/>
                <w:szCs w:val="22"/>
                <w:vertAlign w:val="subscript"/>
                <w:lang w:eastAsia="en-US"/>
              </w:rPr>
              <w:t>Н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2B59" w14:textId="3CB208DB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BA6A2" w14:textId="5F5B5917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482A0" w14:textId="730A2D72" w:rsidR="00965BDF" w:rsidRPr="001809D5" w:rsidRDefault="00965BDF" w:rsidP="00965BDF">
            <w:pPr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0.8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3EBA5" w14:textId="33EFF1D0" w:rsidR="00965BDF" w:rsidRPr="001809D5" w:rsidRDefault="00965BDF" w:rsidP="00965BDF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409A2" w14:textId="191DB661" w:rsidR="00965BDF" w:rsidRPr="00965BDF" w:rsidRDefault="00965BDF" w:rsidP="00965BDF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26CE2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FC90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C759" w14:textId="77777777" w:rsidR="00965BDF" w:rsidRPr="001809D5" w:rsidRDefault="00965BDF" w:rsidP="00965BDF">
            <w:pPr>
              <w:spacing w:line="240" w:lineRule="auto"/>
              <w:ind w:firstLine="0"/>
              <w:jc w:val="left"/>
              <w:rPr>
                <w:sz w:val="22"/>
                <w:szCs w:val="22"/>
                <w:lang w:eastAsia="en-US"/>
              </w:rPr>
            </w:pPr>
          </w:p>
        </w:tc>
      </w:tr>
    </w:tbl>
    <w:p w14:paraId="20C44EA1" w14:textId="362419D4" w:rsidR="00FA41D2" w:rsidRDefault="00FA41D2" w:rsidP="00554655">
      <w:pPr>
        <w:shd w:val="clear" w:color="auto" w:fill="FFFFFF"/>
        <w:spacing w:before="240" w:after="120"/>
        <w:ind w:firstLine="0"/>
        <w:jc w:val="left"/>
        <w:rPr>
          <w:b/>
          <w:sz w:val="24"/>
          <w:szCs w:val="24"/>
          <w:u w:val="single"/>
        </w:rPr>
      </w:pPr>
      <w:r w:rsidRPr="00593085">
        <w:rPr>
          <w:b/>
          <w:sz w:val="24"/>
          <w:szCs w:val="24"/>
          <w:u w:val="single"/>
        </w:rPr>
        <w:t xml:space="preserve">График зависимости </w:t>
      </w:r>
      <w:proofErr w:type="spellStart"/>
      <w:proofErr w:type="gramStart"/>
      <w:r w:rsidRPr="00593085">
        <w:rPr>
          <w:b/>
          <w:sz w:val="24"/>
          <w:szCs w:val="24"/>
          <w:u w:val="single"/>
        </w:rPr>
        <w:t>КЕО</w:t>
      </w:r>
      <w:r w:rsidRPr="00593085">
        <w:rPr>
          <w:b/>
          <w:sz w:val="24"/>
          <w:szCs w:val="24"/>
          <w:u w:val="single"/>
          <w:vertAlign w:val="subscript"/>
        </w:rPr>
        <w:t>факт</w:t>
      </w:r>
      <w:proofErr w:type="spellEnd"/>
      <w:r w:rsidRPr="00593085">
        <w:rPr>
          <w:b/>
          <w:sz w:val="24"/>
          <w:szCs w:val="24"/>
          <w:u w:val="single"/>
        </w:rPr>
        <w:t xml:space="preserve"> )</w:t>
      </w:r>
      <w:proofErr w:type="gramEnd"/>
      <w:r w:rsidRPr="00593085">
        <w:rPr>
          <w:b/>
          <w:sz w:val="24"/>
          <w:szCs w:val="24"/>
          <w:u w:val="single"/>
        </w:rPr>
        <w:t xml:space="preserve"> от расстояния в м от окна, либо от номера точки замера</w:t>
      </w:r>
    </w:p>
    <w:p w14:paraId="26092CF7" w14:textId="4285B631" w:rsidR="0058196D" w:rsidRPr="00FA41D2" w:rsidRDefault="00554655" w:rsidP="00554655">
      <w:pPr>
        <w:shd w:val="clear" w:color="auto" w:fill="FFFFFF"/>
        <w:spacing w:before="240" w:after="120"/>
        <w:jc w:val="center"/>
        <w:rPr>
          <w:b/>
          <w:sz w:val="24"/>
          <w:szCs w:val="24"/>
          <w:u w:val="single"/>
        </w:rPr>
      </w:pPr>
      <w:r w:rsidRPr="00554655">
        <w:rPr>
          <w:b/>
          <w:noProof/>
          <w:sz w:val="24"/>
          <w:szCs w:val="24"/>
          <w:u w:val="single"/>
        </w:rPr>
        <w:drawing>
          <wp:inline distT="0" distB="0" distL="0" distR="0" wp14:anchorId="1EAB605A" wp14:editId="52425666">
            <wp:extent cx="2544417" cy="2510826"/>
            <wp:effectExtent l="0" t="0" r="8890" b="3810"/>
            <wp:docPr id="84567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76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353" cy="25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B53B" w14:textId="77777777" w:rsidR="000705F4" w:rsidRPr="000705F4" w:rsidRDefault="000705F4" w:rsidP="000705F4">
      <w:pPr>
        <w:jc w:val="left"/>
        <w:rPr>
          <w:b/>
          <w:sz w:val="24"/>
          <w:szCs w:val="24"/>
          <w:u w:val="single"/>
        </w:rPr>
      </w:pPr>
      <w:r w:rsidRPr="000705F4">
        <w:rPr>
          <w:b/>
          <w:sz w:val="24"/>
          <w:szCs w:val="24"/>
          <w:u w:val="single"/>
        </w:rPr>
        <w:lastRenderedPageBreak/>
        <w:t>Основные выводы по лабораторной работе и предложения</w:t>
      </w:r>
    </w:p>
    <w:p w14:paraId="144DC8B0" w14:textId="0718B2CD" w:rsidR="00610480" w:rsidRPr="00554655" w:rsidRDefault="00610480" w:rsidP="00A12F89">
      <w:pPr>
        <w:shd w:val="clear" w:color="auto" w:fill="FFFFFF"/>
        <w:spacing w:before="240" w:after="120"/>
        <w:ind w:firstLine="708"/>
        <w:jc w:val="left"/>
        <w:rPr>
          <w:sz w:val="24"/>
          <w:szCs w:val="24"/>
          <w:lang w:val="en-US"/>
        </w:rPr>
      </w:pPr>
      <w:r w:rsidRPr="00610480">
        <w:rPr>
          <w:sz w:val="24"/>
          <w:szCs w:val="24"/>
        </w:rPr>
        <w:t>В обследованном помещении при отдалении от центра освещения интенсивность света резко снижается. Для лучшего освещения рекомендуется установить дополнительные источники освещения в помещении на расстояниях, где интенсивность света падает.</w:t>
      </w:r>
    </w:p>
    <w:p w14:paraId="6BA58D88" w14:textId="3A31671E" w:rsidR="00FA41D2" w:rsidRPr="00593085" w:rsidRDefault="00FA41D2" w:rsidP="00A12F89">
      <w:pPr>
        <w:shd w:val="clear" w:color="auto" w:fill="FFFFFF"/>
        <w:spacing w:before="240" w:after="120"/>
        <w:ind w:firstLine="708"/>
        <w:jc w:val="left"/>
        <w:rPr>
          <w:b/>
          <w:sz w:val="24"/>
          <w:szCs w:val="24"/>
          <w:u w:val="single"/>
        </w:rPr>
      </w:pPr>
      <w:r w:rsidRPr="00593085">
        <w:rPr>
          <w:b/>
          <w:sz w:val="24"/>
          <w:szCs w:val="24"/>
          <w:u w:val="single"/>
        </w:rPr>
        <w:t>Ответы на контрольные вопросы</w:t>
      </w:r>
    </w:p>
    <w:p w14:paraId="4933991C" w14:textId="77777777" w:rsidR="00FA41D2" w:rsidRPr="00965BDF" w:rsidRDefault="00FA41D2" w:rsidP="00FA41D2">
      <w:pPr>
        <w:pStyle w:val="a7"/>
        <w:numPr>
          <w:ilvl w:val="0"/>
          <w:numId w:val="2"/>
        </w:numPr>
        <w:shd w:val="clear" w:color="auto" w:fill="FFFFFF"/>
        <w:spacing w:before="240" w:after="120"/>
        <w:jc w:val="left"/>
        <w:rPr>
          <w:b/>
          <w:sz w:val="24"/>
          <w:szCs w:val="24"/>
        </w:rPr>
      </w:pPr>
      <w:r w:rsidRPr="005541E4">
        <w:rPr>
          <w:color w:val="000000"/>
          <w:sz w:val="24"/>
          <w:szCs w:val="24"/>
        </w:rPr>
        <w:t>Светотехнические величины, единицы их измерения.</w:t>
      </w:r>
    </w:p>
    <w:p w14:paraId="0747A3CF" w14:textId="77777777" w:rsidR="00965BDF" w:rsidRDefault="00965BDF" w:rsidP="00965BDF">
      <w:pPr>
        <w:pStyle w:val="a3"/>
        <w:ind w:firstLine="927"/>
        <w:jc w:val="both"/>
        <w:rPr>
          <w:color w:val="000000"/>
        </w:rPr>
      </w:pPr>
      <w:r w:rsidRPr="00965BDF">
        <w:rPr>
          <w:color w:val="000000"/>
        </w:rPr>
        <w:t>световой поток (Ф) - часть лучистого потока, воспринимаемая человеком как свет; характеризует мощность светового излучения; измеряется в люменах (лм)</w:t>
      </w:r>
      <w:r>
        <w:rPr>
          <w:color w:val="000000"/>
        </w:rPr>
        <w:t>.</w:t>
      </w:r>
    </w:p>
    <w:p w14:paraId="5D6468C3" w14:textId="2E5ED7FD" w:rsidR="00965BDF" w:rsidRPr="00965BDF" w:rsidRDefault="00965BDF" w:rsidP="00965BDF">
      <w:pPr>
        <w:pStyle w:val="a3"/>
        <w:ind w:firstLine="927"/>
        <w:jc w:val="both"/>
        <w:rPr>
          <w:color w:val="000000"/>
        </w:rPr>
      </w:pPr>
      <w:r w:rsidRPr="00965BDF">
        <w:rPr>
          <w:color w:val="000000"/>
        </w:rPr>
        <w:t>сила света </w:t>
      </w:r>
      <w:r w:rsidRPr="00965BDF">
        <w:rPr>
          <w:i/>
          <w:iCs/>
          <w:color w:val="000000"/>
        </w:rPr>
        <w:t>(J)</w:t>
      </w:r>
      <w:r w:rsidRPr="00965BDF">
        <w:rPr>
          <w:color w:val="000000"/>
        </w:rPr>
        <w:t> - пространственная плотность светового потока; определяется как отношение светового потока </w:t>
      </w:r>
      <w:proofErr w:type="spellStart"/>
      <w:r w:rsidRPr="00965BDF">
        <w:rPr>
          <w:i/>
          <w:iCs/>
          <w:color w:val="000000"/>
        </w:rPr>
        <w:t>dФ</w:t>
      </w:r>
      <w:proofErr w:type="spellEnd"/>
      <w:r w:rsidRPr="00965BDF">
        <w:rPr>
          <w:i/>
          <w:iCs/>
          <w:color w:val="000000"/>
        </w:rPr>
        <w:t>,</w:t>
      </w:r>
      <w:r w:rsidRPr="00965BDF">
        <w:rPr>
          <w:color w:val="000000"/>
        </w:rPr>
        <w:t> исходящего от источника и равномерно распространяющегося внутри элементарного телесного угла </w:t>
      </w:r>
      <w:proofErr w:type="spellStart"/>
      <w:r w:rsidRPr="00965BDF">
        <w:rPr>
          <w:i/>
          <w:iCs/>
          <w:color w:val="000000"/>
        </w:rPr>
        <w:t>d</w:t>
      </w:r>
      <w:r w:rsidRPr="00965BDF">
        <w:rPr>
          <w:color w:val="000000"/>
        </w:rPr>
        <w:t>fi</w:t>
      </w:r>
      <w:proofErr w:type="spellEnd"/>
      <w:r w:rsidRPr="00965BDF">
        <w:rPr>
          <w:color w:val="000000"/>
        </w:rPr>
        <w:t>, к величине этого угла; </w:t>
      </w:r>
      <w:r w:rsidRPr="00965BDF">
        <w:rPr>
          <w:i/>
          <w:iCs/>
          <w:color w:val="000000"/>
        </w:rPr>
        <w:t xml:space="preserve">J = </w:t>
      </w:r>
      <w:proofErr w:type="gramStart"/>
      <w:r w:rsidRPr="00965BDF">
        <w:rPr>
          <w:i/>
          <w:iCs/>
          <w:color w:val="000000"/>
        </w:rPr>
        <w:t>d&lt;</w:t>
      </w:r>
      <w:proofErr w:type="gramEnd"/>
      <w:r w:rsidRPr="00965BDF">
        <w:rPr>
          <w:i/>
          <w:iCs/>
          <w:color w:val="000000"/>
        </w:rPr>
        <w:t>b/d&amp;;</w:t>
      </w:r>
      <w:r w:rsidRPr="00965BDF">
        <w:rPr>
          <w:color w:val="000000"/>
        </w:rPr>
        <w:t> измеряется в канделах (кд)</w:t>
      </w:r>
      <w:r>
        <w:rPr>
          <w:color w:val="000000"/>
        </w:rPr>
        <w:t>.</w:t>
      </w:r>
    </w:p>
    <w:p w14:paraId="7013EB03" w14:textId="580F67D7" w:rsidR="00965BDF" w:rsidRPr="00965BDF" w:rsidRDefault="00965BDF" w:rsidP="00965BDF">
      <w:pPr>
        <w:pStyle w:val="a3"/>
        <w:ind w:firstLine="927"/>
        <w:jc w:val="both"/>
        <w:rPr>
          <w:color w:val="000000"/>
        </w:rPr>
      </w:pPr>
      <w:r w:rsidRPr="00965BDF">
        <w:rPr>
          <w:color w:val="000000"/>
        </w:rPr>
        <w:t>освещенность </w:t>
      </w:r>
      <w:r w:rsidRPr="00965BDF">
        <w:rPr>
          <w:i/>
          <w:iCs/>
          <w:color w:val="000000"/>
        </w:rPr>
        <w:t>(Е)</w:t>
      </w:r>
      <w:r w:rsidRPr="00965BDF">
        <w:rPr>
          <w:color w:val="000000"/>
        </w:rPr>
        <w:t> - поверхностная плотность светового потока; определяется как отношение светового потока, равномерно падающего на освещаемую поверхность </w:t>
      </w:r>
      <w:proofErr w:type="spellStart"/>
      <w:r w:rsidRPr="00965BDF">
        <w:rPr>
          <w:i/>
          <w:iCs/>
          <w:color w:val="000000"/>
        </w:rPr>
        <w:t>dS</w:t>
      </w:r>
      <w:proofErr w:type="spellEnd"/>
      <w:r w:rsidRPr="00965BDF">
        <w:rPr>
          <w:i/>
          <w:iCs/>
          <w:color w:val="000000"/>
        </w:rPr>
        <w:t> </w:t>
      </w:r>
      <w:r w:rsidRPr="00965BDF">
        <w:rPr>
          <w:color w:val="000000"/>
        </w:rPr>
        <w:t>(м</w:t>
      </w:r>
      <w:r w:rsidRPr="00965BDF">
        <w:rPr>
          <w:color w:val="000000"/>
          <w:vertAlign w:val="superscript"/>
        </w:rPr>
        <w:t>2</w:t>
      </w:r>
      <w:r w:rsidRPr="00965BDF">
        <w:rPr>
          <w:color w:val="000000"/>
        </w:rPr>
        <w:t>), к ее площади; </w:t>
      </w:r>
      <w:r w:rsidRPr="00965BDF">
        <w:rPr>
          <w:i/>
          <w:iCs/>
          <w:color w:val="000000"/>
        </w:rPr>
        <w:t>Е =</w:t>
      </w:r>
      <w:proofErr w:type="spellStart"/>
      <w:r w:rsidRPr="00965BDF">
        <w:rPr>
          <w:i/>
          <w:iCs/>
          <w:color w:val="000000"/>
        </w:rPr>
        <w:t>dФ</w:t>
      </w:r>
      <w:proofErr w:type="spellEnd"/>
      <w:r w:rsidRPr="00965BDF">
        <w:rPr>
          <w:i/>
          <w:iCs/>
          <w:color w:val="000000"/>
        </w:rPr>
        <w:t>/</w:t>
      </w:r>
      <w:proofErr w:type="spellStart"/>
      <w:r w:rsidRPr="00965BDF">
        <w:rPr>
          <w:i/>
          <w:iCs/>
          <w:color w:val="000000"/>
        </w:rPr>
        <w:t>dS</w:t>
      </w:r>
      <w:proofErr w:type="spellEnd"/>
      <w:r w:rsidRPr="00965BDF">
        <w:rPr>
          <w:i/>
          <w:iCs/>
          <w:color w:val="000000"/>
        </w:rPr>
        <w:t>^;</w:t>
      </w:r>
      <w:r w:rsidRPr="00965BDF">
        <w:rPr>
          <w:color w:val="000000"/>
        </w:rPr>
        <w:t> измеряется в люксах (</w:t>
      </w:r>
      <w:proofErr w:type="spellStart"/>
      <w:r w:rsidRPr="00965BDF">
        <w:rPr>
          <w:color w:val="000000"/>
        </w:rPr>
        <w:t>лк</w:t>
      </w:r>
      <w:proofErr w:type="spellEnd"/>
      <w:r w:rsidRPr="00965BDF">
        <w:rPr>
          <w:color w:val="000000"/>
        </w:rPr>
        <w:t>)</w:t>
      </w:r>
      <w:r>
        <w:rPr>
          <w:color w:val="000000"/>
        </w:rPr>
        <w:t>.</w:t>
      </w:r>
    </w:p>
    <w:p w14:paraId="472BBAB1" w14:textId="77777777" w:rsidR="00965BDF" w:rsidRPr="00965BDF" w:rsidRDefault="00965BDF" w:rsidP="00965BDF">
      <w:pPr>
        <w:pStyle w:val="a3"/>
        <w:ind w:firstLine="927"/>
        <w:jc w:val="both"/>
        <w:rPr>
          <w:color w:val="000000"/>
        </w:rPr>
      </w:pPr>
      <w:r w:rsidRPr="00965BDF">
        <w:rPr>
          <w:color w:val="000000"/>
        </w:rPr>
        <w:t>яркость </w:t>
      </w:r>
      <w:r w:rsidRPr="00965BDF">
        <w:rPr>
          <w:i/>
          <w:iCs/>
          <w:color w:val="000000"/>
        </w:rPr>
        <w:t>(L)</w:t>
      </w:r>
      <w:r w:rsidRPr="00965BDF">
        <w:rPr>
          <w:color w:val="000000"/>
        </w:rPr>
        <w:t xml:space="preserve"> поверхности под </w:t>
      </w:r>
      <w:proofErr w:type="gramStart"/>
      <w:r w:rsidRPr="00965BDF">
        <w:rPr>
          <w:color w:val="000000"/>
        </w:rPr>
        <w:t>углом</w:t>
      </w:r>
      <w:proofErr w:type="gramEnd"/>
      <w:r w:rsidRPr="00965BDF">
        <w:rPr>
          <w:color w:val="000000"/>
        </w:rPr>
        <w:t xml:space="preserve"> а к нормали - это отношение силы света </w:t>
      </w:r>
      <w:proofErr w:type="spellStart"/>
      <w:r w:rsidRPr="00965BDF">
        <w:rPr>
          <w:i/>
          <w:iCs/>
          <w:color w:val="000000"/>
        </w:rPr>
        <w:t>dJa</w:t>
      </w:r>
      <w:proofErr w:type="spellEnd"/>
      <w:r w:rsidRPr="00965BDF">
        <w:rPr>
          <w:i/>
          <w:iCs/>
          <w:color w:val="000000"/>
        </w:rPr>
        <w:t>, </w:t>
      </w:r>
      <w:r w:rsidRPr="00965BDF">
        <w:rPr>
          <w:color w:val="000000"/>
        </w:rPr>
        <w:t>излучаемой, освещаемой или светящейся поверхностью в этом направлении, к площади </w:t>
      </w:r>
      <w:proofErr w:type="spellStart"/>
      <w:r w:rsidRPr="00965BDF">
        <w:rPr>
          <w:i/>
          <w:iCs/>
          <w:color w:val="000000"/>
        </w:rPr>
        <w:t>dS</w:t>
      </w:r>
      <w:proofErr w:type="spellEnd"/>
      <w:r w:rsidRPr="00965BDF">
        <w:rPr>
          <w:i/>
          <w:iCs/>
          <w:color w:val="000000"/>
        </w:rPr>
        <w:t> </w:t>
      </w:r>
      <w:r w:rsidRPr="00965BDF">
        <w:rPr>
          <w:color w:val="000000"/>
        </w:rPr>
        <w:t>проекции этой поверхности, на плоскость, перпендикулярную этому направлению; </w:t>
      </w:r>
      <w:r w:rsidRPr="00965BDF">
        <w:rPr>
          <w:i/>
          <w:iCs/>
          <w:color w:val="000000"/>
        </w:rPr>
        <w:t xml:space="preserve">L = </w:t>
      </w:r>
      <w:proofErr w:type="spellStart"/>
      <w:r w:rsidRPr="00965BDF">
        <w:rPr>
          <w:i/>
          <w:iCs/>
          <w:color w:val="000000"/>
        </w:rPr>
        <w:t>dJ</w:t>
      </w:r>
      <w:r w:rsidRPr="00965BDF">
        <w:rPr>
          <w:color w:val="000000"/>
        </w:rPr>
        <w:t>a</w:t>
      </w:r>
      <w:proofErr w:type="spellEnd"/>
      <w:r w:rsidRPr="00965BDF">
        <w:rPr>
          <w:color w:val="000000"/>
        </w:rPr>
        <w:t>/(</w:t>
      </w:r>
      <w:proofErr w:type="spellStart"/>
      <w:r w:rsidRPr="00965BDF">
        <w:rPr>
          <w:i/>
          <w:iCs/>
          <w:color w:val="000000"/>
        </w:rPr>
        <w:t>dS</w:t>
      </w:r>
      <w:r w:rsidRPr="00965BDF">
        <w:rPr>
          <w:color w:val="000000"/>
        </w:rPr>
        <w:t>cosa</w:t>
      </w:r>
      <w:proofErr w:type="spellEnd"/>
      <w:r w:rsidRPr="00965BDF">
        <w:rPr>
          <w:color w:val="000000"/>
        </w:rPr>
        <w:t>); измеряется в кд-м</w:t>
      </w:r>
      <w:r w:rsidRPr="00965BDF">
        <w:rPr>
          <w:color w:val="000000"/>
          <w:vertAlign w:val="superscript"/>
        </w:rPr>
        <w:t>2</w:t>
      </w:r>
      <w:r w:rsidRPr="00965BDF">
        <w:rPr>
          <w:color w:val="000000"/>
        </w:rPr>
        <w:t>.</w:t>
      </w:r>
    </w:p>
    <w:p w14:paraId="73A5E1A7" w14:textId="77777777" w:rsidR="00965BDF" w:rsidRPr="00965BDF" w:rsidRDefault="00965BDF" w:rsidP="00965BDF">
      <w:pPr>
        <w:pStyle w:val="a3"/>
        <w:ind w:firstLine="927"/>
        <w:jc w:val="both"/>
        <w:rPr>
          <w:color w:val="000000"/>
        </w:rPr>
      </w:pPr>
      <w:r w:rsidRPr="00965BDF">
        <w:rPr>
          <w:color w:val="000000"/>
        </w:rPr>
        <w:t>Фон </w:t>
      </w:r>
      <w:proofErr w:type="gramStart"/>
      <w:r w:rsidRPr="00965BDF">
        <w:rPr>
          <w:color w:val="000000"/>
        </w:rPr>
        <w:t>- это</w:t>
      </w:r>
      <w:proofErr w:type="gramEnd"/>
      <w:r w:rsidRPr="00965BDF">
        <w:rPr>
          <w:color w:val="000000"/>
        </w:rPr>
        <w:t xml:space="preserve"> поверхность, на которой происходит различение объекта. Фон характеризуется способностью поверхности отражать падающий на нее световой поток. Фон характеризуют коэффициентом отражения р, который определяется как отношение отраженного от поверхности светового потока </w:t>
      </w:r>
      <w:proofErr w:type="spellStart"/>
      <w:r w:rsidRPr="00965BDF">
        <w:rPr>
          <w:color w:val="000000"/>
        </w:rPr>
        <w:t>Ф</w:t>
      </w:r>
      <w:r w:rsidRPr="00965BDF">
        <w:rPr>
          <w:color w:val="000000"/>
          <w:vertAlign w:val="subscript"/>
        </w:rPr>
        <w:t>отр</w:t>
      </w:r>
      <w:proofErr w:type="spellEnd"/>
      <w:r w:rsidRPr="00965BDF">
        <w:rPr>
          <w:color w:val="000000"/>
        </w:rPr>
        <w:t> к падающему на нее световому потоку </w:t>
      </w:r>
      <w:proofErr w:type="spellStart"/>
      <w:r w:rsidRPr="00965BDF">
        <w:rPr>
          <w:color w:val="000000"/>
          <w:vertAlign w:val="superscript"/>
        </w:rPr>
        <w:t>Ф</w:t>
      </w:r>
      <w:r w:rsidRPr="00965BDF">
        <w:rPr>
          <w:color w:val="000000"/>
        </w:rPr>
        <w:t>пад</w:t>
      </w:r>
      <w:proofErr w:type="spellEnd"/>
      <w:r w:rsidRPr="00965BDF">
        <w:rPr>
          <w:color w:val="000000"/>
        </w:rPr>
        <w:t>, </w:t>
      </w:r>
      <w:r w:rsidRPr="00965BDF">
        <w:rPr>
          <w:color w:val="000000"/>
          <w:vertAlign w:val="superscript"/>
        </w:rPr>
        <w:t>р</w:t>
      </w:r>
      <w:r w:rsidRPr="00965BDF">
        <w:rPr>
          <w:color w:val="000000"/>
        </w:rPr>
        <w:t> </w:t>
      </w:r>
      <w:r w:rsidRPr="00965BDF">
        <w:rPr>
          <w:i/>
          <w:iCs/>
          <w:color w:val="000000"/>
        </w:rPr>
        <w:t>=</w:t>
      </w:r>
      <w:r w:rsidRPr="00965BDF">
        <w:rPr>
          <w:color w:val="000000"/>
        </w:rPr>
        <w:t> </w:t>
      </w:r>
      <w:proofErr w:type="spellStart"/>
      <w:r w:rsidRPr="00965BDF">
        <w:rPr>
          <w:color w:val="000000"/>
          <w:vertAlign w:val="superscript"/>
        </w:rPr>
        <w:t>Ф</w:t>
      </w:r>
      <w:r w:rsidRPr="00965BDF">
        <w:rPr>
          <w:color w:val="000000"/>
        </w:rPr>
        <w:t>отр</w:t>
      </w:r>
      <w:proofErr w:type="spellEnd"/>
      <w:r w:rsidRPr="00965BDF">
        <w:rPr>
          <w:color w:val="000000"/>
          <w:vertAlign w:val="superscript"/>
        </w:rPr>
        <w:t>/</w:t>
      </w:r>
      <w:proofErr w:type="spellStart"/>
      <w:r w:rsidRPr="00965BDF">
        <w:rPr>
          <w:color w:val="000000"/>
          <w:vertAlign w:val="superscript"/>
        </w:rPr>
        <w:t>Ф</w:t>
      </w:r>
      <w:r w:rsidRPr="00965BDF">
        <w:rPr>
          <w:color w:val="000000"/>
        </w:rPr>
        <w:t>пад</w:t>
      </w:r>
      <w:proofErr w:type="spellEnd"/>
      <w:r w:rsidRPr="00965BDF">
        <w:rPr>
          <w:color w:val="000000"/>
        </w:rPr>
        <w:t>.</w:t>
      </w:r>
    </w:p>
    <w:p w14:paraId="3DCEBD34" w14:textId="709D356F" w:rsidR="00965BDF" w:rsidRPr="00965BDF" w:rsidRDefault="00965BDF" w:rsidP="00965BDF">
      <w:pPr>
        <w:pStyle w:val="a3"/>
        <w:ind w:firstLine="927"/>
        <w:jc w:val="both"/>
        <w:rPr>
          <w:color w:val="000000"/>
        </w:rPr>
      </w:pPr>
      <w:r w:rsidRPr="00965BDF">
        <w:rPr>
          <w:color w:val="000000"/>
        </w:rPr>
        <w:t>Контраст объекта с фоном (к) - характеризуется соотношением яркостей рассматриваемого объекта (точки, линии, знака, пятна, трещины, риски или других элементов) и фона.</w:t>
      </w:r>
    </w:p>
    <w:p w14:paraId="2C191D9B" w14:textId="0880D2D9" w:rsidR="00965BDF" w:rsidRPr="00965BDF" w:rsidRDefault="00965BDF" w:rsidP="00965BDF">
      <w:pPr>
        <w:pStyle w:val="a3"/>
        <w:ind w:firstLine="927"/>
        <w:jc w:val="both"/>
        <w:rPr>
          <w:color w:val="000000"/>
        </w:rPr>
      </w:pPr>
      <w:r w:rsidRPr="00965BDF">
        <w:rPr>
          <w:color w:val="000000"/>
        </w:rPr>
        <w:t>Коэффициент пульсации освещенности (</w:t>
      </w:r>
      <w:proofErr w:type="spellStart"/>
      <w:r w:rsidRPr="00965BDF">
        <w:rPr>
          <w:color w:val="000000"/>
        </w:rPr>
        <w:t>к</w:t>
      </w:r>
      <w:r w:rsidRPr="00965BDF">
        <w:rPr>
          <w:color w:val="000000"/>
          <w:vertAlign w:val="subscript"/>
        </w:rPr>
        <w:t>Е</w:t>
      </w:r>
      <w:proofErr w:type="spellEnd"/>
      <w:r w:rsidRPr="00965BDF">
        <w:rPr>
          <w:color w:val="000000"/>
        </w:rPr>
        <w:t xml:space="preserve">) - это критерий глубины колебаний освещенности в результате изменения во времени светового потока </w:t>
      </w:r>
      <w:proofErr w:type="spellStart"/>
      <w:r w:rsidRPr="00965BDF">
        <w:rPr>
          <w:color w:val="000000"/>
        </w:rPr>
        <w:t>к</w:t>
      </w:r>
      <w:r w:rsidRPr="00965BDF">
        <w:rPr>
          <w:color w:val="000000"/>
          <w:vertAlign w:val="subscript"/>
        </w:rPr>
        <w:t>Е</w:t>
      </w:r>
      <w:proofErr w:type="spellEnd"/>
      <w:r w:rsidRPr="00965BDF">
        <w:rPr>
          <w:color w:val="000000"/>
        </w:rPr>
        <w:t>= 100(</w:t>
      </w:r>
      <w:proofErr w:type="spellStart"/>
      <w:r w:rsidRPr="00965BDF">
        <w:rPr>
          <w:i/>
          <w:iCs/>
          <w:color w:val="000000"/>
        </w:rPr>
        <w:t>E</w:t>
      </w:r>
      <w:r w:rsidRPr="00965BDF">
        <w:rPr>
          <w:color w:val="000000"/>
          <w:vertAlign w:val="subscript"/>
        </w:rPr>
        <w:t>max</w:t>
      </w:r>
      <w:proofErr w:type="spellEnd"/>
      <w:r w:rsidRPr="00965BDF">
        <w:rPr>
          <w:color w:val="000000"/>
        </w:rPr>
        <w:t> -</w:t>
      </w:r>
      <w:proofErr w:type="spellStart"/>
      <w:r w:rsidRPr="00965BDF">
        <w:rPr>
          <w:i/>
          <w:iCs/>
          <w:color w:val="000000"/>
        </w:rPr>
        <w:t>Е</w:t>
      </w:r>
      <w:r w:rsidRPr="00965BDF">
        <w:rPr>
          <w:i/>
          <w:iCs/>
          <w:color w:val="000000"/>
          <w:vertAlign w:val="subscript"/>
        </w:rPr>
        <w:t>тт</w:t>
      </w:r>
      <w:proofErr w:type="spellEnd"/>
      <w:r w:rsidRPr="00965BDF">
        <w:rPr>
          <w:i/>
          <w:iCs/>
          <w:color w:val="000000"/>
        </w:rPr>
        <w:t>)/(2Е</w:t>
      </w:r>
      <w:r w:rsidRPr="00965BDF">
        <w:rPr>
          <w:i/>
          <w:iCs/>
          <w:color w:val="000000"/>
          <w:vertAlign w:val="subscript"/>
        </w:rPr>
        <w:t>ср</w:t>
      </w:r>
      <w:r w:rsidRPr="00965BDF">
        <w:rPr>
          <w:i/>
          <w:iCs/>
          <w:color w:val="000000"/>
        </w:rPr>
        <w:t>),</w:t>
      </w:r>
      <w:r w:rsidRPr="00965BDF">
        <w:rPr>
          <w:color w:val="000000"/>
        </w:rPr>
        <w:t> где </w:t>
      </w:r>
      <w:proofErr w:type="spellStart"/>
      <w:r w:rsidRPr="00965BDF">
        <w:rPr>
          <w:i/>
          <w:iCs/>
          <w:color w:val="000000"/>
        </w:rPr>
        <w:t>Е</w:t>
      </w:r>
      <w:r w:rsidRPr="00965BDF">
        <w:rPr>
          <w:color w:val="000000"/>
          <w:vertAlign w:val="subscript"/>
        </w:rPr>
        <w:t>тах</w:t>
      </w:r>
      <w:proofErr w:type="spellEnd"/>
      <w:r w:rsidRPr="00965BDF">
        <w:rPr>
          <w:color w:val="000000"/>
        </w:rPr>
        <w:t>, </w:t>
      </w:r>
      <w:proofErr w:type="spellStart"/>
      <w:r w:rsidRPr="00965BDF">
        <w:rPr>
          <w:i/>
          <w:iCs/>
          <w:color w:val="000000"/>
        </w:rPr>
        <w:t>E</w:t>
      </w:r>
      <w:r w:rsidRPr="00965BDF">
        <w:rPr>
          <w:i/>
          <w:iCs/>
          <w:color w:val="000000"/>
          <w:vertAlign w:val="subscript"/>
        </w:rPr>
        <w:t>min</w:t>
      </w:r>
      <w:proofErr w:type="spellEnd"/>
      <w:r w:rsidRPr="00965BDF">
        <w:rPr>
          <w:i/>
          <w:iCs/>
          <w:color w:val="000000"/>
        </w:rPr>
        <w:t xml:space="preserve">, </w:t>
      </w:r>
      <w:proofErr w:type="spellStart"/>
      <w:r w:rsidRPr="00965BDF">
        <w:rPr>
          <w:i/>
          <w:iCs/>
          <w:color w:val="000000"/>
        </w:rPr>
        <w:t>E</w:t>
      </w:r>
      <w:r w:rsidRPr="00965BDF">
        <w:rPr>
          <w:i/>
          <w:iCs/>
          <w:color w:val="000000"/>
          <w:vertAlign w:val="subscript"/>
        </w:rPr>
        <w:t>cp</w:t>
      </w:r>
      <w:proofErr w:type="spellEnd"/>
      <w:r w:rsidRPr="00965BDF">
        <w:rPr>
          <w:color w:val="000000"/>
        </w:rPr>
        <w:t xml:space="preserve"> - максимальное, минимальное и среднее значения освещенности за период колебаний; для газоразрядных ламп </w:t>
      </w:r>
      <w:proofErr w:type="spellStart"/>
      <w:r w:rsidRPr="00965BDF">
        <w:rPr>
          <w:color w:val="000000"/>
        </w:rPr>
        <w:t>к</w:t>
      </w:r>
      <w:r w:rsidRPr="00965BDF">
        <w:rPr>
          <w:color w:val="000000"/>
          <w:vertAlign w:val="subscript"/>
        </w:rPr>
        <w:t>Е</w:t>
      </w:r>
      <w:proofErr w:type="spellEnd"/>
      <w:r w:rsidRPr="00965BDF">
        <w:rPr>
          <w:color w:val="000000"/>
        </w:rPr>
        <w:t xml:space="preserve">= 25...65 %, для обычных ламп накаливания </w:t>
      </w:r>
      <w:proofErr w:type="spellStart"/>
      <w:r w:rsidRPr="00965BDF">
        <w:rPr>
          <w:color w:val="000000"/>
        </w:rPr>
        <w:t>к</w:t>
      </w:r>
      <w:r w:rsidRPr="00965BDF">
        <w:rPr>
          <w:color w:val="000000"/>
          <w:vertAlign w:val="subscript"/>
        </w:rPr>
        <w:t>Е</w:t>
      </w:r>
      <w:proofErr w:type="spellEnd"/>
      <w:r w:rsidRPr="00965BDF">
        <w:rPr>
          <w:color w:val="000000"/>
        </w:rPr>
        <w:t xml:space="preserve">= 7 %, для галогенных ламп накаливания </w:t>
      </w:r>
      <w:proofErr w:type="spellStart"/>
      <w:r w:rsidRPr="00965BDF">
        <w:rPr>
          <w:color w:val="000000"/>
        </w:rPr>
        <w:t>к</w:t>
      </w:r>
      <w:r w:rsidRPr="00965BDF">
        <w:rPr>
          <w:color w:val="000000"/>
          <w:vertAlign w:val="subscript"/>
        </w:rPr>
        <w:t>Е</w:t>
      </w:r>
      <w:proofErr w:type="spellEnd"/>
      <w:r w:rsidRPr="00965BDF">
        <w:rPr>
          <w:color w:val="000000"/>
        </w:rPr>
        <w:t>= 1 %.</w:t>
      </w:r>
    </w:p>
    <w:p w14:paraId="5B85A701" w14:textId="77777777" w:rsidR="00FA41D2" w:rsidRDefault="00FA41D2" w:rsidP="00FA41D2">
      <w:pPr>
        <w:pStyle w:val="a7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5541E4">
        <w:rPr>
          <w:color w:val="000000"/>
          <w:sz w:val="24"/>
          <w:szCs w:val="24"/>
        </w:rPr>
        <w:t>Системы естественного освещения</w:t>
      </w:r>
    </w:p>
    <w:p w14:paraId="25897372" w14:textId="3EBBA01D" w:rsidR="00965BDF" w:rsidRPr="00965BDF" w:rsidRDefault="00965BDF" w:rsidP="00965BDF">
      <w:pPr>
        <w:shd w:val="clear" w:color="auto" w:fill="FFFFFF"/>
        <w:ind w:firstLine="993"/>
        <w:rPr>
          <w:color w:val="000000"/>
          <w:sz w:val="24"/>
          <w:szCs w:val="24"/>
        </w:rPr>
      </w:pPr>
      <w:r w:rsidRPr="00965BDF">
        <w:rPr>
          <w:color w:val="000000"/>
          <w:sz w:val="24"/>
          <w:szCs w:val="24"/>
        </w:rPr>
        <w:t>Естественное освещение классифицируют на следующие виды: верхнее (здание освещается через проемы, имеющиеся на участках перепада высоты строения); боковое (свет проникает через проемы в наружных стенах); комбинированное (сочетание первых двух типов).</w:t>
      </w:r>
    </w:p>
    <w:p w14:paraId="3164B76B" w14:textId="77777777" w:rsidR="00FA41D2" w:rsidRPr="00965BDF" w:rsidRDefault="00FA41D2" w:rsidP="00FA41D2">
      <w:pPr>
        <w:pStyle w:val="ConsNormal"/>
        <w:widowControl/>
        <w:numPr>
          <w:ilvl w:val="0"/>
          <w:numId w:val="2"/>
        </w:numPr>
        <w:spacing w:line="252" w:lineRule="auto"/>
        <w:jc w:val="both"/>
        <w:rPr>
          <w:rFonts w:ascii="Times New Roman" w:hAnsi="Times New Roman"/>
          <w:sz w:val="24"/>
          <w:szCs w:val="24"/>
        </w:rPr>
      </w:pPr>
      <w:r w:rsidRPr="005541E4">
        <w:rPr>
          <w:rFonts w:ascii="Times New Roman" w:hAnsi="Times New Roman"/>
          <w:color w:val="000000"/>
          <w:sz w:val="24"/>
          <w:szCs w:val="24"/>
        </w:rPr>
        <w:t>Величина, используемая для количественной оценки естественного освещения.</w:t>
      </w:r>
    </w:p>
    <w:p w14:paraId="45EA2162" w14:textId="19E05B21" w:rsidR="00965BDF" w:rsidRPr="005541E4" w:rsidRDefault="00965BDF" w:rsidP="00965BDF">
      <w:pPr>
        <w:pStyle w:val="ConsNormal"/>
        <w:widowControl/>
        <w:spacing w:line="252" w:lineRule="auto"/>
        <w:ind w:left="927" w:firstLine="0"/>
        <w:jc w:val="both"/>
        <w:rPr>
          <w:rFonts w:ascii="Times New Roman" w:hAnsi="Times New Roman"/>
          <w:sz w:val="24"/>
          <w:szCs w:val="24"/>
        </w:rPr>
      </w:pPr>
      <w:r w:rsidRPr="00965BDF">
        <w:rPr>
          <w:rFonts w:ascii="Times New Roman" w:hAnsi="Times New Roman"/>
          <w:sz w:val="24"/>
          <w:szCs w:val="24"/>
        </w:rPr>
        <w:t>Световой коэффициент (СК)</w:t>
      </w:r>
    </w:p>
    <w:p w14:paraId="7FDD467B" w14:textId="77777777" w:rsidR="00FA41D2" w:rsidRDefault="00FA41D2" w:rsidP="00FA41D2">
      <w:pPr>
        <w:pStyle w:val="a7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5541E4">
        <w:rPr>
          <w:color w:val="000000"/>
          <w:sz w:val="24"/>
          <w:szCs w:val="24"/>
        </w:rPr>
        <w:lastRenderedPageBreak/>
        <w:t>Нормирование естественного освещения:</w:t>
      </w:r>
      <w:r>
        <w:rPr>
          <w:color w:val="000000"/>
          <w:sz w:val="24"/>
          <w:szCs w:val="24"/>
        </w:rPr>
        <w:t xml:space="preserve"> нормируемые величины, факторы, </w:t>
      </w:r>
      <w:r w:rsidRPr="005541E4">
        <w:rPr>
          <w:color w:val="000000"/>
          <w:sz w:val="24"/>
          <w:szCs w:val="24"/>
        </w:rPr>
        <w:t>определяющие их значения.</w:t>
      </w:r>
    </w:p>
    <w:p w14:paraId="250FF898" w14:textId="29357734" w:rsidR="00965BDF" w:rsidRPr="00965BDF" w:rsidRDefault="00965BDF" w:rsidP="00965BDF">
      <w:pPr>
        <w:pStyle w:val="a7"/>
        <w:shd w:val="clear" w:color="auto" w:fill="FFFFFF"/>
        <w:ind w:left="0" w:firstLine="927"/>
        <w:rPr>
          <w:color w:val="000000"/>
          <w:sz w:val="24"/>
          <w:szCs w:val="24"/>
        </w:rPr>
      </w:pPr>
      <w:r w:rsidRPr="00965BDF">
        <w:rPr>
          <w:color w:val="000000"/>
          <w:sz w:val="24"/>
          <w:szCs w:val="24"/>
        </w:rPr>
        <w:t>При нормировании освещенности учитывают разряды зрительной работы учётом размера деталей различия. Естественное освещение оценивается коэффициентом естественной освещенности (КЕО) при боковом, верхнем и комбинированном освещении, который определяется по формуле:</w:t>
      </w:r>
    </w:p>
    <w:p w14:paraId="2B1B368C" w14:textId="3DD32658" w:rsidR="00965BDF" w:rsidRPr="00965BDF" w:rsidRDefault="00965BDF" w:rsidP="00965BDF">
      <w:pPr>
        <w:pStyle w:val="a7"/>
        <w:shd w:val="clear" w:color="auto" w:fill="FFFFFF"/>
        <w:ind w:left="0" w:firstLine="927"/>
        <w:rPr>
          <w:color w:val="000000"/>
          <w:sz w:val="24"/>
          <w:szCs w:val="24"/>
        </w:rPr>
      </w:pPr>
      <w:r w:rsidRPr="00965BDF">
        <w:rPr>
          <w:color w:val="000000"/>
          <w:sz w:val="24"/>
          <w:szCs w:val="24"/>
        </w:rPr>
        <w:t>КЕО = (Ев/</w:t>
      </w:r>
      <w:proofErr w:type="spellStart"/>
      <w:proofErr w:type="gramStart"/>
      <w:r w:rsidRPr="00965BDF">
        <w:rPr>
          <w:color w:val="000000"/>
          <w:sz w:val="24"/>
          <w:szCs w:val="24"/>
        </w:rPr>
        <w:t>Ен</w:t>
      </w:r>
      <w:proofErr w:type="spellEnd"/>
      <w:r w:rsidRPr="00965BDF">
        <w:rPr>
          <w:color w:val="000000"/>
          <w:sz w:val="24"/>
          <w:szCs w:val="24"/>
        </w:rPr>
        <w:t>)</w:t>
      </w:r>
      <w:r w:rsidR="00610480">
        <w:rPr>
          <w:color w:val="000000"/>
          <w:sz w:val="24"/>
          <w:szCs w:val="24"/>
        </w:rPr>
        <w:t>*</w:t>
      </w:r>
      <w:proofErr w:type="gramEnd"/>
      <w:r w:rsidRPr="00965BDF">
        <w:rPr>
          <w:color w:val="000000"/>
          <w:sz w:val="24"/>
          <w:szCs w:val="24"/>
        </w:rPr>
        <w:t>100%,</w:t>
      </w:r>
    </w:p>
    <w:p w14:paraId="3308A703" w14:textId="3C47F6E8" w:rsidR="00965BDF" w:rsidRPr="00965BDF" w:rsidRDefault="00965BDF" w:rsidP="00965BDF">
      <w:pPr>
        <w:pStyle w:val="a7"/>
        <w:shd w:val="clear" w:color="auto" w:fill="FFFFFF"/>
        <w:ind w:left="0" w:firstLine="927"/>
        <w:rPr>
          <w:color w:val="000000"/>
          <w:sz w:val="24"/>
          <w:szCs w:val="24"/>
        </w:rPr>
      </w:pPr>
      <w:r w:rsidRPr="00965BDF">
        <w:rPr>
          <w:color w:val="000000"/>
          <w:sz w:val="24"/>
          <w:szCs w:val="24"/>
        </w:rPr>
        <w:t>где ЕВ - освещенность внутри помещения; ЕН - освещенность наружная.</w:t>
      </w:r>
    </w:p>
    <w:p w14:paraId="77716AF9" w14:textId="547E3F7A" w:rsidR="00965BDF" w:rsidRPr="00965BDF" w:rsidRDefault="00965BDF" w:rsidP="00965BDF">
      <w:pPr>
        <w:pStyle w:val="a7"/>
        <w:shd w:val="clear" w:color="auto" w:fill="FFFFFF"/>
        <w:ind w:left="0" w:firstLine="927"/>
        <w:rPr>
          <w:color w:val="000000"/>
          <w:sz w:val="24"/>
          <w:szCs w:val="24"/>
        </w:rPr>
      </w:pPr>
      <w:r w:rsidRPr="00965BDF">
        <w:rPr>
          <w:color w:val="000000"/>
          <w:sz w:val="24"/>
          <w:szCs w:val="24"/>
        </w:rPr>
        <w:t xml:space="preserve">В качестве нормируемой величины для естественного освещения принята относительная величина - коэффициент естественной освещенности КЕО, который представляет собой выраженное в процентах отношение освещенности в данной точке внутри помещения Ев к одновременному значению наружной освещенности </w:t>
      </w:r>
      <w:proofErr w:type="spellStart"/>
      <w:r w:rsidRPr="00965BDF">
        <w:rPr>
          <w:color w:val="000000"/>
          <w:sz w:val="24"/>
          <w:szCs w:val="24"/>
        </w:rPr>
        <w:t>Ен</w:t>
      </w:r>
      <w:proofErr w:type="spellEnd"/>
      <w:r w:rsidRPr="00965BDF">
        <w:rPr>
          <w:color w:val="000000"/>
          <w:sz w:val="24"/>
          <w:szCs w:val="24"/>
        </w:rPr>
        <w:t>, создаваемой светом полностью открытого небосвода.</w:t>
      </w:r>
    </w:p>
    <w:p w14:paraId="2F4A3F70" w14:textId="3FAA3F1A" w:rsidR="00965BDF" w:rsidRPr="00965BDF" w:rsidRDefault="00965BDF" w:rsidP="00610480">
      <w:pPr>
        <w:pStyle w:val="a7"/>
        <w:shd w:val="clear" w:color="auto" w:fill="FFFFFF"/>
        <w:ind w:left="0" w:firstLine="708"/>
        <w:rPr>
          <w:color w:val="000000"/>
          <w:sz w:val="24"/>
          <w:szCs w:val="24"/>
        </w:rPr>
      </w:pPr>
      <w:r w:rsidRPr="00965BDF">
        <w:rPr>
          <w:color w:val="000000"/>
          <w:sz w:val="24"/>
          <w:szCs w:val="24"/>
        </w:rPr>
        <w:t>Таким образом, КЕО оценивает размеры оконных проемов, вид остекления и переплетов, их загрязнение, т.е. способность системы естественного освещения пропускать свет. Естественное освещение регламентируется нормами СНиП 23-05-95. Нормируемое значение КЕО с учетом района расположения здания на территории РФ следует рассчитывать по формуле:</w:t>
      </w:r>
    </w:p>
    <w:p w14:paraId="4C832BF1" w14:textId="52DC7C08" w:rsidR="00965BDF" w:rsidRPr="00965BDF" w:rsidRDefault="00965BDF" w:rsidP="00965BDF">
      <w:pPr>
        <w:pStyle w:val="a7"/>
        <w:shd w:val="clear" w:color="auto" w:fill="FFFFFF"/>
        <w:ind w:left="0" w:firstLine="927"/>
        <w:rPr>
          <w:color w:val="000000"/>
          <w:sz w:val="24"/>
          <w:szCs w:val="24"/>
        </w:rPr>
      </w:pPr>
      <w:proofErr w:type="spellStart"/>
      <w:r w:rsidRPr="00965BDF">
        <w:rPr>
          <w:color w:val="000000"/>
          <w:sz w:val="24"/>
          <w:szCs w:val="24"/>
        </w:rPr>
        <w:t>eN</w:t>
      </w:r>
      <w:proofErr w:type="spellEnd"/>
      <w:r w:rsidRPr="00965BDF">
        <w:rPr>
          <w:color w:val="000000"/>
          <w:sz w:val="24"/>
          <w:szCs w:val="24"/>
        </w:rPr>
        <w:t xml:space="preserve"> = </w:t>
      </w:r>
      <w:proofErr w:type="spellStart"/>
      <w:r w:rsidRPr="00965BDF">
        <w:rPr>
          <w:color w:val="000000"/>
          <w:sz w:val="24"/>
          <w:szCs w:val="24"/>
        </w:rPr>
        <w:t>ен</w:t>
      </w:r>
      <w:proofErr w:type="spellEnd"/>
      <w:r w:rsidRPr="00965BDF">
        <w:rPr>
          <w:color w:val="000000"/>
          <w:sz w:val="24"/>
          <w:szCs w:val="24"/>
        </w:rPr>
        <w:t>*т</w:t>
      </w:r>
    </w:p>
    <w:p w14:paraId="113C332A" w14:textId="02FF250B" w:rsidR="00965BDF" w:rsidRPr="005541E4" w:rsidRDefault="00965BDF" w:rsidP="00965BDF">
      <w:pPr>
        <w:pStyle w:val="a7"/>
        <w:shd w:val="clear" w:color="auto" w:fill="FFFFFF"/>
        <w:ind w:left="0" w:firstLine="927"/>
        <w:rPr>
          <w:color w:val="000000"/>
          <w:sz w:val="24"/>
          <w:szCs w:val="24"/>
        </w:rPr>
      </w:pPr>
      <w:r w:rsidRPr="00965BDF">
        <w:rPr>
          <w:color w:val="000000"/>
          <w:sz w:val="24"/>
          <w:szCs w:val="24"/>
        </w:rPr>
        <w:t xml:space="preserve">где </w:t>
      </w:r>
      <w:proofErr w:type="spellStart"/>
      <w:r w:rsidRPr="00965BDF">
        <w:rPr>
          <w:color w:val="000000"/>
          <w:sz w:val="24"/>
          <w:szCs w:val="24"/>
        </w:rPr>
        <w:t>ен</w:t>
      </w:r>
      <w:proofErr w:type="spellEnd"/>
      <w:r w:rsidRPr="00965BDF">
        <w:rPr>
          <w:color w:val="000000"/>
          <w:sz w:val="24"/>
          <w:szCs w:val="24"/>
        </w:rPr>
        <w:t xml:space="preserve"> - значение КЕО, определенное по СНиПу 23-05-95 с учетом характеристики зрительной работы и системы освещения</w:t>
      </w:r>
      <w:r>
        <w:rPr>
          <w:color w:val="000000"/>
          <w:sz w:val="24"/>
          <w:szCs w:val="24"/>
        </w:rPr>
        <w:t>.</w:t>
      </w:r>
    </w:p>
    <w:p w14:paraId="66E5C8E1" w14:textId="77777777" w:rsidR="00882C0D" w:rsidRDefault="00FA41D2" w:rsidP="00882C0D">
      <w:pPr>
        <w:pStyle w:val="a7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 w:rsidRPr="001446DA">
        <w:rPr>
          <w:color w:val="000000"/>
          <w:sz w:val="24"/>
          <w:szCs w:val="24"/>
        </w:rPr>
        <w:t>В каких точках нормируется КЕО для бокового, верхнего и комбинированного освещения?</w:t>
      </w:r>
    </w:p>
    <w:p w14:paraId="185844AB" w14:textId="298C6882" w:rsidR="00882C0D" w:rsidRDefault="00610480" w:rsidP="00610480">
      <w:pPr>
        <w:shd w:val="clear" w:color="auto" w:fill="FFFFFF"/>
        <w:ind w:firstLine="927"/>
        <w:rPr>
          <w:color w:val="000000"/>
          <w:sz w:val="24"/>
          <w:szCs w:val="24"/>
        </w:rPr>
      </w:pPr>
      <w:r w:rsidRPr="00610480">
        <w:rPr>
          <w:color w:val="000000"/>
          <w:sz w:val="24"/>
          <w:szCs w:val="24"/>
        </w:rPr>
        <w:t>При верхнем или комбинированном естественном освещении помещений любого назначения нормируется среднее значение КЕО в точках, расположенных на пересечении вертикальной плоскости характерного разреза помещения и условной рабочей поверхности (или пола).</w:t>
      </w:r>
    </w:p>
    <w:p w14:paraId="0B6D277F" w14:textId="77777777" w:rsidR="00610480" w:rsidRPr="00610480" w:rsidRDefault="00610480" w:rsidP="00610480">
      <w:pPr>
        <w:shd w:val="clear" w:color="auto" w:fill="FFFFFF"/>
        <w:ind w:firstLine="927"/>
        <w:rPr>
          <w:color w:val="000000"/>
          <w:sz w:val="24"/>
          <w:szCs w:val="24"/>
        </w:rPr>
      </w:pPr>
    </w:p>
    <w:p w14:paraId="0D4F214D" w14:textId="77777777" w:rsidR="00FA41D2" w:rsidRDefault="00882C0D" w:rsidP="00882C0D">
      <w:pPr>
        <w:pStyle w:val="a7"/>
        <w:shd w:val="clear" w:color="auto" w:fill="FFFFFF"/>
        <w:ind w:left="927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Л</w:t>
      </w:r>
      <w:r w:rsidR="00D916AF" w:rsidRPr="00882C0D">
        <w:rPr>
          <w:b/>
          <w:sz w:val="24"/>
          <w:szCs w:val="24"/>
        </w:rPr>
        <w:t>итература</w:t>
      </w:r>
    </w:p>
    <w:p w14:paraId="2FBD3DE5" w14:textId="1C42DBEF" w:rsidR="00882C0D" w:rsidRPr="00965BDF" w:rsidRDefault="00965BDF" w:rsidP="00965BDF">
      <w:pPr>
        <w:pStyle w:val="a7"/>
        <w:shd w:val="clear" w:color="auto" w:fill="FFFFFF"/>
        <w:ind w:left="0" w:firstLine="927"/>
        <w:rPr>
          <w:bCs/>
          <w:sz w:val="24"/>
          <w:szCs w:val="24"/>
        </w:rPr>
      </w:pPr>
      <w:r w:rsidRPr="00965BDF">
        <w:rPr>
          <w:bCs/>
          <w:sz w:val="24"/>
          <w:szCs w:val="24"/>
        </w:rPr>
        <w:t>СанПиН 2.2.1/2.1.1.1278-03 «Гигиенические требования к естественному, искусственному и совмещенному освещению жилых и общественных зданий».</w:t>
      </w:r>
    </w:p>
    <w:p w14:paraId="09FC5981" w14:textId="77777777" w:rsidR="00882C0D" w:rsidRDefault="00882C0D" w:rsidP="00882C0D">
      <w:pPr>
        <w:pStyle w:val="a7"/>
        <w:shd w:val="clear" w:color="auto" w:fill="FFFFFF"/>
        <w:ind w:left="927" w:firstLine="0"/>
        <w:rPr>
          <w:b/>
          <w:sz w:val="24"/>
          <w:szCs w:val="24"/>
        </w:rPr>
      </w:pPr>
      <w:r w:rsidRPr="00882C0D">
        <w:rPr>
          <w:b/>
          <w:sz w:val="24"/>
          <w:szCs w:val="24"/>
        </w:rPr>
        <w:t>Дата и подпись студента</w:t>
      </w:r>
    </w:p>
    <w:p w14:paraId="31025F23" w14:textId="77777777" w:rsidR="00882C0D" w:rsidRPr="00882C0D" w:rsidRDefault="00882C0D" w:rsidP="00882C0D">
      <w:pPr>
        <w:pStyle w:val="a7"/>
        <w:shd w:val="clear" w:color="auto" w:fill="FFFFFF"/>
        <w:ind w:left="927" w:firstLine="0"/>
        <w:rPr>
          <w:b/>
          <w:color w:val="000000"/>
          <w:sz w:val="24"/>
          <w:szCs w:val="24"/>
        </w:rPr>
      </w:pPr>
    </w:p>
    <w:p w14:paraId="4308A12C" w14:textId="0E3E46C8" w:rsidR="00FA41D2" w:rsidRPr="00965BDF" w:rsidRDefault="00965BDF" w:rsidP="00965BDF">
      <w:pPr>
        <w:pBdr>
          <w:bottom w:val="single" w:sz="12" w:space="1" w:color="auto"/>
        </w:pBdr>
        <w:shd w:val="clear" w:color="auto" w:fill="FFFFFF"/>
        <w:ind w:firstLine="0"/>
        <w:rPr>
          <w:color w:val="000000"/>
          <w:sz w:val="24"/>
          <w:szCs w:val="24"/>
        </w:rPr>
      </w:pPr>
      <w:r w:rsidRPr="00965BDF">
        <w:rPr>
          <w:color w:val="000000"/>
          <w:sz w:val="24"/>
          <w:szCs w:val="24"/>
        </w:rPr>
        <w:t xml:space="preserve">     13.12.2024                                                                         </w:t>
      </w:r>
      <w:r>
        <w:rPr>
          <w:color w:val="000000"/>
          <w:sz w:val="24"/>
          <w:szCs w:val="24"/>
        </w:rPr>
        <w:t>Балан К. А.</w:t>
      </w:r>
    </w:p>
    <w:p w14:paraId="4AD08860" w14:textId="219D9C6F" w:rsidR="00EA1E5C" w:rsidRPr="00965BDF" w:rsidRDefault="00FA41D2" w:rsidP="00965BDF">
      <w:pPr>
        <w:pStyle w:val="a4"/>
        <w:rPr>
          <w:i/>
          <w:sz w:val="24"/>
          <w:szCs w:val="24"/>
        </w:rPr>
      </w:pPr>
      <w:r w:rsidRPr="009B1E27">
        <w:rPr>
          <w:i/>
          <w:sz w:val="24"/>
          <w:szCs w:val="24"/>
        </w:rPr>
        <w:t>дата                                                                      подпись студента</w:t>
      </w:r>
    </w:p>
    <w:p w14:paraId="3D0CB952" w14:textId="77777777" w:rsidR="00EA1E5C" w:rsidRDefault="00EA1E5C" w:rsidP="00FA41D2">
      <w:pPr>
        <w:pStyle w:val="a4"/>
        <w:rPr>
          <w:b/>
          <w:bCs/>
          <w:sz w:val="24"/>
          <w:szCs w:val="24"/>
        </w:rPr>
      </w:pPr>
    </w:p>
    <w:p w14:paraId="2C2E4E97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0789BB7E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49EA92EF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4713C393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5C42B5B1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06413899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0F24EB46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16629DEB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605110C4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20FD2B96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2B7DE10D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172F751C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12AC6E4B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7C0FF2C8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0AE1E410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16F6E19A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183995BB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7431F707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3BDECE6A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6DA1908C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6A33351B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49893C87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30E3DA37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30373B49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51EA280D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1F0F4DF8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292EF55E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0987DB90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3BFED092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39943FCA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075FFE8E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08B53CB8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2BE71BFD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5C2974C7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3D71D527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530B115C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p w14:paraId="6AA5C83E" w14:textId="77777777" w:rsidR="00E15E0E" w:rsidRDefault="00E15E0E" w:rsidP="00FA41D2">
      <w:pPr>
        <w:pStyle w:val="a4"/>
        <w:rPr>
          <w:b/>
          <w:bCs/>
          <w:sz w:val="24"/>
          <w:szCs w:val="24"/>
        </w:rPr>
      </w:pPr>
    </w:p>
    <w:sectPr w:rsidR="00E15E0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22ABD" w14:textId="77777777" w:rsidR="00FE60B0" w:rsidRDefault="00FE60B0">
      <w:pPr>
        <w:spacing w:line="240" w:lineRule="auto"/>
      </w:pPr>
      <w:r>
        <w:separator/>
      </w:r>
    </w:p>
  </w:endnote>
  <w:endnote w:type="continuationSeparator" w:id="0">
    <w:p w14:paraId="19ACF347" w14:textId="77777777" w:rsidR="00FE60B0" w:rsidRDefault="00FE6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2377343"/>
      <w:docPartObj>
        <w:docPartGallery w:val="Page Numbers (Bottom of Page)"/>
        <w:docPartUnique/>
      </w:docPartObj>
    </w:sdtPr>
    <w:sdtContent>
      <w:p w14:paraId="3EE314E3" w14:textId="77777777" w:rsidR="00DF64C9" w:rsidRDefault="00FA41D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42A">
          <w:rPr>
            <w:noProof/>
          </w:rPr>
          <w:t>2</w:t>
        </w:r>
        <w:r>
          <w:fldChar w:fldCharType="end"/>
        </w:r>
      </w:p>
    </w:sdtContent>
  </w:sdt>
  <w:p w14:paraId="28A51139" w14:textId="77777777" w:rsidR="00DF64C9" w:rsidRDefault="00DF64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B3C3A" w14:textId="77777777" w:rsidR="00FE60B0" w:rsidRDefault="00FE60B0">
      <w:pPr>
        <w:spacing w:line="240" w:lineRule="auto"/>
      </w:pPr>
      <w:r>
        <w:separator/>
      </w:r>
    </w:p>
  </w:footnote>
  <w:footnote w:type="continuationSeparator" w:id="0">
    <w:p w14:paraId="5582C035" w14:textId="77777777" w:rsidR="00FE60B0" w:rsidRDefault="00FE60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3D6C"/>
    <w:multiLevelType w:val="hybridMultilevel"/>
    <w:tmpl w:val="A80C44EC"/>
    <w:lvl w:ilvl="0" w:tplc="723CDA32">
      <w:start w:val="1"/>
      <w:numFmt w:val="bullet"/>
      <w:lvlText w:val="-"/>
      <w:lvlJc w:val="left"/>
    </w:lvl>
    <w:lvl w:ilvl="1" w:tplc="65364D5E">
      <w:numFmt w:val="decimal"/>
      <w:lvlText w:val=""/>
      <w:lvlJc w:val="left"/>
    </w:lvl>
    <w:lvl w:ilvl="2" w:tplc="A6C66F40">
      <w:numFmt w:val="decimal"/>
      <w:lvlText w:val=""/>
      <w:lvlJc w:val="left"/>
    </w:lvl>
    <w:lvl w:ilvl="3" w:tplc="7DA6A686">
      <w:numFmt w:val="decimal"/>
      <w:lvlText w:val=""/>
      <w:lvlJc w:val="left"/>
    </w:lvl>
    <w:lvl w:ilvl="4" w:tplc="FA567A02">
      <w:numFmt w:val="decimal"/>
      <w:lvlText w:val=""/>
      <w:lvlJc w:val="left"/>
    </w:lvl>
    <w:lvl w:ilvl="5" w:tplc="2376D130">
      <w:numFmt w:val="decimal"/>
      <w:lvlText w:val=""/>
      <w:lvlJc w:val="left"/>
    </w:lvl>
    <w:lvl w:ilvl="6" w:tplc="A300A614">
      <w:numFmt w:val="decimal"/>
      <w:lvlText w:val=""/>
      <w:lvlJc w:val="left"/>
    </w:lvl>
    <w:lvl w:ilvl="7" w:tplc="B602E700">
      <w:numFmt w:val="decimal"/>
      <w:lvlText w:val=""/>
      <w:lvlJc w:val="left"/>
    </w:lvl>
    <w:lvl w:ilvl="8" w:tplc="8B2A5D56">
      <w:numFmt w:val="decimal"/>
      <w:lvlText w:val=""/>
      <w:lvlJc w:val="left"/>
    </w:lvl>
  </w:abstractNum>
  <w:abstractNum w:abstractNumId="1" w15:restartNumberingAfterBreak="0">
    <w:nsid w:val="328C5AC5"/>
    <w:multiLevelType w:val="hybridMultilevel"/>
    <w:tmpl w:val="48541F6A"/>
    <w:lvl w:ilvl="0" w:tplc="6594642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76397208">
    <w:abstractNumId w:val="0"/>
  </w:num>
  <w:num w:numId="2" w16cid:durableId="79644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6F"/>
    <w:rsid w:val="000552FA"/>
    <w:rsid w:val="000705F4"/>
    <w:rsid w:val="00150306"/>
    <w:rsid w:val="00172620"/>
    <w:rsid w:val="001809D5"/>
    <w:rsid w:val="001933FF"/>
    <w:rsid w:val="001F169E"/>
    <w:rsid w:val="00445B61"/>
    <w:rsid w:val="00554655"/>
    <w:rsid w:val="0058196D"/>
    <w:rsid w:val="006009B4"/>
    <w:rsid w:val="00610480"/>
    <w:rsid w:val="006A2DCC"/>
    <w:rsid w:val="006E126B"/>
    <w:rsid w:val="007142ED"/>
    <w:rsid w:val="007C46CD"/>
    <w:rsid w:val="00882C0D"/>
    <w:rsid w:val="00941492"/>
    <w:rsid w:val="00965BDF"/>
    <w:rsid w:val="00A12F89"/>
    <w:rsid w:val="00A9542A"/>
    <w:rsid w:val="00AC6C16"/>
    <w:rsid w:val="00B1524A"/>
    <w:rsid w:val="00CF5461"/>
    <w:rsid w:val="00D21965"/>
    <w:rsid w:val="00D46A6F"/>
    <w:rsid w:val="00D916AF"/>
    <w:rsid w:val="00DF64C9"/>
    <w:rsid w:val="00E15E0E"/>
    <w:rsid w:val="00E261DD"/>
    <w:rsid w:val="00E34588"/>
    <w:rsid w:val="00E4541B"/>
    <w:rsid w:val="00E46A67"/>
    <w:rsid w:val="00EA1E5C"/>
    <w:rsid w:val="00F32EEC"/>
    <w:rsid w:val="00FA41D2"/>
    <w:rsid w:val="00FE60B0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E240"/>
  <w15:docId w15:val="{5F0D3336-9703-483D-8F5D-0B070DC2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C16"/>
    <w:pPr>
      <w:spacing w:after="0" w:line="25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FA41D2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1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onsNormal">
    <w:name w:val="ConsNormal"/>
    <w:rsid w:val="00FA41D2"/>
    <w:pPr>
      <w:widowControl w:val="0"/>
      <w:spacing w:after="0" w:line="240" w:lineRule="auto"/>
      <w:ind w:firstLine="720"/>
    </w:pPr>
    <w:rPr>
      <w:rFonts w:ascii="Consultant" w:eastAsia="Times New Roman" w:hAnsi="Consultant" w:cs="Times New Roman"/>
      <w:snapToGrid w:val="0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FA41D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4">
    <w:name w:val="No Spacing"/>
    <w:uiPriority w:val="1"/>
    <w:qFormat/>
    <w:rsid w:val="00FA41D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A41D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41D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A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Root</cp:lastModifiedBy>
  <cp:revision>2</cp:revision>
  <dcterms:created xsi:type="dcterms:W3CDTF">2024-12-13T15:50:00Z</dcterms:created>
  <dcterms:modified xsi:type="dcterms:W3CDTF">2024-12-13T15:50:00Z</dcterms:modified>
</cp:coreProperties>
</file>